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5C07867" w14:textId="75C45269" w:rsidR="00AB0145" w:rsidRDefault="00887231" w:rsidP="003A1B8E">
      <w:pPr>
        <w:spacing w:after="120" w:line="360" w:lineRule="auto"/>
        <w:ind w:left="567" w:right="1836"/>
        <w:rPr>
          <w:rFonts w:ascii="Arial" w:hAnsi="Arial" w:cs="Arial"/>
          <w:bCs/>
        </w:rPr>
      </w:pPr>
      <w:r>
        <w:rPr>
          <w:rFonts w:ascii="Arial" w:hAnsi="Arial"/>
          <w:b/>
          <w:sz w:val="28"/>
        </w:rPr>
        <w:t xml:space="preserve">Nouvelle herse rotative AMAZONE KE 3002-240 avec système </w:t>
      </w:r>
      <w:proofErr w:type="spellStart"/>
      <w:r>
        <w:rPr>
          <w:rFonts w:ascii="Arial" w:hAnsi="Arial"/>
          <w:b/>
          <w:sz w:val="28"/>
        </w:rPr>
        <w:t>Rotamix</w:t>
      </w:r>
      <w:proofErr w:type="spellEnd"/>
      <w:r>
        <w:rPr>
          <w:rFonts w:ascii="Arial" w:hAnsi="Arial"/>
          <w:b/>
          <w:sz w:val="28"/>
        </w:rPr>
        <w:br/>
      </w:r>
    </w:p>
    <w:p w14:paraId="37ED5F6C" w14:textId="4233DF04" w:rsidR="003A1B8E" w:rsidRPr="006725D6" w:rsidRDefault="006725D6" w:rsidP="003A1B8E">
      <w:pPr>
        <w:spacing w:after="120" w:line="360" w:lineRule="auto"/>
        <w:ind w:left="567" w:right="2262"/>
        <w:rPr>
          <w:rFonts w:ascii="Arial" w:hAnsi="Arial" w:cs="Arial"/>
          <w:b/>
          <w:bCs/>
        </w:rPr>
      </w:pPr>
      <w:r>
        <w:rPr>
          <w:rFonts w:ascii="Arial" w:hAnsi="Arial"/>
        </w:rPr>
        <w:t xml:space="preserve">Amazone propose une nouvelle herse rotative conçue pour les tracteurs d’une puissance allant jusqu’à 240 chevaux. Cette nouvelle herse rotative type KE 3002-240 avec système innovant </w:t>
      </w:r>
      <w:proofErr w:type="spellStart"/>
      <w:r>
        <w:rPr>
          <w:rFonts w:ascii="Arial" w:hAnsi="Arial"/>
        </w:rPr>
        <w:t>Rotamix</w:t>
      </w:r>
      <w:proofErr w:type="spellEnd"/>
      <w:r>
        <w:rPr>
          <w:rFonts w:ascii="Arial" w:hAnsi="Arial"/>
        </w:rPr>
        <w:t xml:space="preserve">, d’une largeur de travail de 3 m, dispose de 4 rotors au mètre pour un émiettement intensif même en sols lourds. </w:t>
      </w:r>
      <w:r>
        <w:rPr>
          <w:rFonts w:ascii="Arial" w:hAnsi="Arial"/>
        </w:rPr>
        <w:br/>
      </w:r>
      <w:r>
        <w:rPr>
          <w:rFonts w:ascii="Arial" w:hAnsi="Arial"/>
        </w:rPr>
        <w:br/>
      </w:r>
      <w:r>
        <w:rPr>
          <w:rFonts w:ascii="Arial" w:hAnsi="Arial"/>
          <w:b/>
        </w:rPr>
        <w:t xml:space="preserve">Système </w:t>
      </w:r>
      <w:proofErr w:type="spellStart"/>
      <w:r>
        <w:rPr>
          <w:rFonts w:ascii="Arial" w:hAnsi="Arial"/>
          <w:b/>
        </w:rPr>
        <w:t>Rotamix</w:t>
      </w:r>
      <w:proofErr w:type="spellEnd"/>
      <w:r>
        <w:rPr>
          <w:rFonts w:ascii="Arial" w:hAnsi="Arial"/>
          <w:b/>
        </w:rPr>
        <w:t xml:space="preserve"> – Court, compact et deux </w:t>
      </w:r>
      <w:proofErr w:type="spellStart"/>
      <w:r>
        <w:rPr>
          <w:rFonts w:ascii="Arial" w:hAnsi="Arial"/>
          <w:b/>
        </w:rPr>
        <w:t>porte-dents</w:t>
      </w:r>
      <w:proofErr w:type="spellEnd"/>
      <w:r>
        <w:rPr>
          <w:rFonts w:ascii="Arial" w:hAnsi="Arial"/>
          <w:b/>
        </w:rPr>
        <w:t xml:space="preserve"> en plus </w:t>
      </w:r>
    </w:p>
    <w:p w14:paraId="28728661" w14:textId="6C12017A" w:rsidR="003A1B8E" w:rsidRDefault="003A1B8E" w:rsidP="003A1B8E">
      <w:pPr>
        <w:spacing w:after="120" w:line="360" w:lineRule="auto"/>
        <w:ind w:left="567" w:right="2262"/>
        <w:rPr>
          <w:rFonts w:ascii="Arial" w:hAnsi="Arial" w:cs="Arial"/>
          <w:bCs/>
        </w:rPr>
      </w:pPr>
      <w:r>
        <w:rPr>
          <w:rFonts w:ascii="Arial" w:hAnsi="Arial"/>
        </w:rPr>
        <w:t xml:space="preserve">La KE 3002-240 avec système </w:t>
      </w:r>
      <w:proofErr w:type="spellStart"/>
      <w:r>
        <w:rPr>
          <w:rFonts w:ascii="Arial" w:hAnsi="Arial"/>
        </w:rPr>
        <w:t>Rotamix</w:t>
      </w:r>
      <w:proofErr w:type="spellEnd"/>
      <w:r>
        <w:rPr>
          <w:rFonts w:ascii="Arial" w:hAnsi="Arial"/>
        </w:rPr>
        <w:t xml:space="preserve"> est équipée de douze </w:t>
      </w:r>
      <w:proofErr w:type="spellStart"/>
      <w:r>
        <w:rPr>
          <w:rFonts w:ascii="Arial" w:hAnsi="Arial"/>
        </w:rPr>
        <w:t>porte-dents</w:t>
      </w:r>
      <w:proofErr w:type="spellEnd"/>
      <w:r>
        <w:rPr>
          <w:rFonts w:ascii="Arial" w:hAnsi="Arial"/>
        </w:rPr>
        <w:t xml:space="preserve"> sur lesquels se répartit la puissance d’entrainement. Les nouvelles dents fuyantes permettent de générer une très bonne structure émottée. Cette nouvelle herse rotative est idéale en sols lourds et pour une préparation parfaite du lit de semis, en particulier après le labour.</w:t>
      </w:r>
      <w:r>
        <w:rPr>
          <w:rFonts w:ascii="Arial" w:hAnsi="Arial"/>
          <w:color w:val="FF0000"/>
        </w:rPr>
        <w:t xml:space="preserve"> </w:t>
      </w:r>
    </w:p>
    <w:p w14:paraId="4C9A1067" w14:textId="1F163D5B" w:rsidR="003A1B8E" w:rsidRPr="002901EA" w:rsidRDefault="003A1B8E" w:rsidP="003A1B8E">
      <w:pPr>
        <w:spacing w:after="120" w:line="360" w:lineRule="auto"/>
        <w:ind w:left="567" w:right="2262"/>
        <w:rPr>
          <w:rFonts w:ascii="Arial" w:hAnsi="Arial" w:cs="Arial"/>
          <w:bCs/>
        </w:rPr>
      </w:pPr>
      <w:r>
        <w:rPr>
          <w:rFonts w:ascii="Arial" w:hAnsi="Arial"/>
        </w:rPr>
        <w:t xml:space="preserve">Les douze </w:t>
      </w:r>
      <w:proofErr w:type="spellStart"/>
      <w:r>
        <w:rPr>
          <w:rFonts w:ascii="Arial" w:hAnsi="Arial"/>
        </w:rPr>
        <w:t>porte-dents</w:t>
      </w:r>
      <w:proofErr w:type="spellEnd"/>
      <w:r>
        <w:rPr>
          <w:rFonts w:ascii="Arial" w:hAnsi="Arial"/>
        </w:rPr>
        <w:t xml:space="preserve"> amènent une réduction du diamètre des pignons. Il a ainsi été possible de concevoir un lamier de herse robuste et très compact et donc léger. La compacité de la herse rotative réduit l’effet de levier sur le tracteur et si la herse est utilisée en combiné de semis, le semoir est positionné très près du tracteur. La puissance absorbée est donc inférieure à celle des autres herses rotatives, générant ainsi un gain positif sur l’équilibre du tracteur. </w:t>
      </w:r>
    </w:p>
    <w:p w14:paraId="71B9B6A5" w14:textId="6614C212" w:rsidR="00191832" w:rsidRPr="002901EA" w:rsidRDefault="00191832" w:rsidP="003A1B8E">
      <w:pPr>
        <w:spacing w:after="120" w:line="360" w:lineRule="auto"/>
        <w:ind w:left="567" w:right="2262"/>
        <w:rPr>
          <w:rFonts w:ascii="Arial" w:hAnsi="Arial" w:cs="Arial"/>
          <w:bCs/>
        </w:rPr>
      </w:pPr>
      <w:r>
        <w:rPr>
          <w:rFonts w:ascii="Arial" w:hAnsi="Arial"/>
        </w:rPr>
        <w:t xml:space="preserve">Le système d’entraînement Long-Life-Drive garantit une longévité élevée et une régularité de fonctionnement maximale. La double étanchéité avec bague à lèvre à ressort et joint cassette ainsi le joint labyrinthe protègent contre la poussière, l'humidité et la saleté. </w:t>
      </w:r>
    </w:p>
    <w:p w14:paraId="7ADA008F" w14:textId="77777777" w:rsidR="003A1B8E" w:rsidRDefault="003A1B8E" w:rsidP="003A1B8E">
      <w:pPr>
        <w:spacing w:after="120" w:line="360" w:lineRule="auto"/>
        <w:ind w:left="567" w:right="2262"/>
        <w:rPr>
          <w:rFonts w:ascii="Arial" w:hAnsi="Arial"/>
        </w:rPr>
      </w:pPr>
      <w:r>
        <w:rPr>
          <w:rFonts w:ascii="Arial" w:hAnsi="Arial"/>
        </w:rPr>
        <w:t xml:space="preserve">Grâce au système éprouvé Quick &amp; </w:t>
      </w:r>
      <w:proofErr w:type="spellStart"/>
      <w:r>
        <w:rPr>
          <w:rFonts w:ascii="Arial" w:hAnsi="Arial"/>
        </w:rPr>
        <w:t>Safe</w:t>
      </w:r>
      <w:proofErr w:type="spellEnd"/>
      <w:r>
        <w:rPr>
          <w:rFonts w:ascii="Arial" w:hAnsi="Arial"/>
        </w:rPr>
        <w:t>, les dents de 290 mm de long sont dotées d’une sécurité anti-pierre intégrée et peuvent être remplacées simplement et sans outil.</w:t>
      </w:r>
    </w:p>
    <w:p w14:paraId="2A90C417" w14:textId="77777777" w:rsidR="00BD23B6" w:rsidRDefault="00BD23B6" w:rsidP="003A1B8E">
      <w:pPr>
        <w:spacing w:after="120" w:line="360" w:lineRule="auto"/>
        <w:ind w:left="567" w:right="2262"/>
        <w:rPr>
          <w:rFonts w:ascii="Arial" w:hAnsi="Arial" w:cs="Arial"/>
          <w:bCs/>
        </w:rPr>
      </w:pPr>
    </w:p>
    <w:p w14:paraId="28361A20" w14:textId="24C4BCEE" w:rsidR="006725D6" w:rsidRPr="00143FD2" w:rsidRDefault="006725D6" w:rsidP="003A1B8E">
      <w:pPr>
        <w:spacing w:after="120" w:line="360" w:lineRule="auto"/>
        <w:ind w:left="567" w:right="2262"/>
        <w:rPr>
          <w:rFonts w:ascii="Arial" w:hAnsi="Arial" w:cs="Arial"/>
        </w:rPr>
      </w:pPr>
      <w:r>
        <w:rPr>
          <w:rFonts w:ascii="Arial" w:hAnsi="Arial"/>
          <w:b/>
        </w:rPr>
        <w:t xml:space="preserve">Catégories de performances supérieures avec boîte de vitesses </w:t>
      </w:r>
      <w:proofErr w:type="spellStart"/>
      <w:r>
        <w:rPr>
          <w:rFonts w:ascii="Arial" w:hAnsi="Arial"/>
          <w:b/>
        </w:rPr>
        <w:t>DirectDrive</w:t>
      </w:r>
      <w:proofErr w:type="spellEnd"/>
    </w:p>
    <w:p w14:paraId="1AB21736" w14:textId="702DF153" w:rsidR="006725D6" w:rsidRPr="006725D6" w:rsidRDefault="00667531" w:rsidP="006725D6">
      <w:pPr>
        <w:spacing w:after="120" w:line="360" w:lineRule="auto"/>
        <w:ind w:left="567" w:right="2262"/>
        <w:rPr>
          <w:rFonts w:ascii="Arial" w:hAnsi="Arial" w:cs="Arial"/>
          <w:b/>
          <w:bCs/>
        </w:rPr>
      </w:pPr>
      <w:r>
        <w:rPr>
          <w:rFonts w:ascii="Arial" w:hAnsi="Arial"/>
        </w:rPr>
        <w:t xml:space="preserve">Le boitier </w:t>
      </w:r>
      <w:proofErr w:type="spellStart"/>
      <w:r>
        <w:rPr>
          <w:rFonts w:ascii="Arial" w:hAnsi="Arial"/>
        </w:rPr>
        <w:t>DirectDrive</w:t>
      </w:r>
      <w:proofErr w:type="spellEnd"/>
      <w:r>
        <w:rPr>
          <w:rFonts w:ascii="Arial" w:hAnsi="Arial"/>
        </w:rPr>
        <w:t xml:space="preserve"> est le centre vital de la nouvelle KE 3002-240 </w:t>
      </w:r>
      <w:proofErr w:type="spellStart"/>
      <w:r>
        <w:rPr>
          <w:rFonts w:ascii="Arial" w:hAnsi="Arial"/>
        </w:rPr>
        <w:t>Rotamix</w:t>
      </w:r>
      <w:proofErr w:type="spellEnd"/>
      <w:r>
        <w:rPr>
          <w:rFonts w:ascii="Arial" w:hAnsi="Arial"/>
        </w:rPr>
        <w:t xml:space="preserve">, il permet la transmission d’un flux de puissance supérieur, directement sur les pignons des </w:t>
      </w:r>
      <w:proofErr w:type="spellStart"/>
      <w:r>
        <w:rPr>
          <w:rFonts w:ascii="Arial" w:hAnsi="Arial"/>
        </w:rPr>
        <w:t>porte-dents</w:t>
      </w:r>
      <w:proofErr w:type="spellEnd"/>
      <w:r>
        <w:rPr>
          <w:rFonts w:ascii="Arial" w:hAnsi="Arial"/>
        </w:rPr>
        <w:t xml:space="preserve">. Comme sur les herses rotatives KX et KG, le trajet est rectiligne, assurant une très bonne transmission de puissance et une faible usure. La herse rotative peut travailler à des régimes de prise de force de 540/750/1000. Le régime de la herse rotative peut être adapté aux différentes conditions du sol et au régime de prise de force du tracteur grâce à des jeux de pignons interchangeables. </w:t>
      </w:r>
      <w:r>
        <w:rPr>
          <w:rFonts w:ascii="Arial" w:hAnsi="Arial"/>
        </w:rPr>
        <w:br/>
      </w:r>
      <w:r>
        <w:rPr>
          <w:rFonts w:ascii="Arial" w:hAnsi="Arial"/>
        </w:rPr>
        <w:br/>
      </w:r>
      <w:r>
        <w:rPr>
          <w:rFonts w:ascii="Arial" w:hAnsi="Arial"/>
          <w:b/>
        </w:rPr>
        <w:t xml:space="preserve">Système de couplage rapide </w:t>
      </w:r>
      <w:proofErr w:type="spellStart"/>
      <w:r>
        <w:rPr>
          <w:rFonts w:ascii="Arial" w:hAnsi="Arial"/>
          <w:b/>
        </w:rPr>
        <w:t>QuickLink</w:t>
      </w:r>
      <w:proofErr w:type="spellEnd"/>
    </w:p>
    <w:p w14:paraId="3990863C" w14:textId="2D74BBA7" w:rsidR="006725D6" w:rsidRPr="006725D6" w:rsidRDefault="00FE0CC4" w:rsidP="006725D6">
      <w:pPr>
        <w:spacing w:after="120" w:line="360" w:lineRule="auto"/>
        <w:ind w:left="567" w:right="2262"/>
        <w:rPr>
          <w:rFonts w:ascii="Arial" w:hAnsi="Arial" w:cs="Arial"/>
          <w:b/>
          <w:bCs/>
        </w:rPr>
      </w:pPr>
      <w:r>
        <w:rPr>
          <w:rFonts w:ascii="Arial" w:hAnsi="Arial"/>
        </w:rPr>
        <w:t xml:space="preserve">L’ensemble de la gamme Amazone de technique animée de préparation du sol est disponible avec le système de couplage rapide </w:t>
      </w:r>
      <w:proofErr w:type="spellStart"/>
      <w:r>
        <w:rPr>
          <w:rFonts w:ascii="Arial" w:hAnsi="Arial"/>
        </w:rPr>
        <w:t>QuickLink</w:t>
      </w:r>
      <w:proofErr w:type="spellEnd"/>
      <w:r>
        <w:rPr>
          <w:rFonts w:ascii="Arial" w:hAnsi="Arial"/>
        </w:rPr>
        <w:t xml:space="preserve"> pour permettre une flexibilité maximale. En quelques manipulations la nouvelle KE 02 peut être reliée à différents semoirs grâce au système </w:t>
      </w:r>
      <w:proofErr w:type="spellStart"/>
      <w:r>
        <w:rPr>
          <w:rFonts w:ascii="Arial" w:hAnsi="Arial"/>
        </w:rPr>
        <w:t>QuickLink</w:t>
      </w:r>
      <w:proofErr w:type="spellEnd"/>
      <w:r>
        <w:rPr>
          <w:rFonts w:ascii="Arial" w:hAnsi="Arial"/>
        </w:rPr>
        <w:t xml:space="preserve">. La KE 02, associée au semoir compact mécanique </w:t>
      </w:r>
      <w:proofErr w:type="spellStart"/>
      <w:r>
        <w:rPr>
          <w:rFonts w:ascii="Arial" w:hAnsi="Arial"/>
        </w:rPr>
        <w:t>Cataya</w:t>
      </w:r>
      <w:proofErr w:type="spellEnd"/>
      <w:r>
        <w:rPr>
          <w:rFonts w:ascii="Arial" w:hAnsi="Arial"/>
        </w:rPr>
        <w:t xml:space="preserve"> et à la trémie frontale pneumatique Avant 02, forme un attelage compact. Grâce à la chape d’attelage renforcée, le semoir pneumatique </w:t>
      </w:r>
      <w:proofErr w:type="spellStart"/>
      <w:r>
        <w:rPr>
          <w:rFonts w:ascii="Arial" w:hAnsi="Arial"/>
        </w:rPr>
        <w:t>Centaya</w:t>
      </w:r>
      <w:proofErr w:type="spellEnd"/>
      <w:r>
        <w:rPr>
          <w:rFonts w:ascii="Arial" w:hAnsi="Arial"/>
        </w:rPr>
        <w:t xml:space="preserve"> Super peut aussi être utilisé avec la nouvelle herse rotative. Le nouveau semoir </w:t>
      </w:r>
      <w:proofErr w:type="spellStart"/>
      <w:r>
        <w:rPr>
          <w:rFonts w:ascii="Arial" w:hAnsi="Arial"/>
        </w:rPr>
        <w:t>monograine</w:t>
      </w:r>
      <w:proofErr w:type="spellEnd"/>
      <w:r>
        <w:rPr>
          <w:rFonts w:ascii="Arial" w:hAnsi="Arial"/>
        </w:rPr>
        <w:t xml:space="preserve"> compact </w:t>
      </w:r>
      <w:proofErr w:type="spellStart"/>
      <w:r>
        <w:rPr>
          <w:rFonts w:ascii="Arial" w:hAnsi="Arial"/>
        </w:rPr>
        <w:t>Precea</w:t>
      </w:r>
      <w:proofErr w:type="spellEnd"/>
      <w:r>
        <w:rPr>
          <w:rFonts w:ascii="Arial" w:hAnsi="Arial"/>
        </w:rPr>
        <w:t xml:space="preserve">-A peut être relié sans outil. Naturellement le système </w:t>
      </w:r>
      <w:proofErr w:type="spellStart"/>
      <w:r>
        <w:rPr>
          <w:rFonts w:ascii="Arial" w:hAnsi="Arial"/>
        </w:rPr>
        <w:t>Portacourt</w:t>
      </w:r>
      <w:proofErr w:type="spellEnd"/>
      <w:r>
        <w:rPr>
          <w:rFonts w:ascii="Arial" w:hAnsi="Arial"/>
        </w:rPr>
        <w:t xml:space="preserve"> permet de combiner le semoir mécanique compact D9.</w:t>
      </w:r>
      <w:r>
        <w:rPr>
          <w:rFonts w:ascii="Arial" w:hAnsi="Arial"/>
        </w:rPr>
        <w:br/>
      </w:r>
      <w:r>
        <w:rPr>
          <w:rFonts w:ascii="Arial" w:hAnsi="Arial"/>
        </w:rPr>
        <w:br/>
      </w:r>
      <w:r>
        <w:rPr>
          <w:rFonts w:ascii="Arial" w:hAnsi="Arial"/>
          <w:b/>
        </w:rPr>
        <w:t>Réglage et outils</w:t>
      </w:r>
      <w:r>
        <w:rPr>
          <w:rFonts w:ascii="Arial" w:hAnsi="Arial"/>
          <w:b/>
          <w:vertAlign w:val="superscript"/>
        </w:rPr>
        <w:t xml:space="preserve"> </w:t>
      </w:r>
    </w:p>
    <w:p w14:paraId="18F553A1" w14:textId="4C4189D9" w:rsidR="00B9476A" w:rsidRPr="006725D6" w:rsidRDefault="00B9476A" w:rsidP="00B9476A">
      <w:pPr>
        <w:spacing w:after="120" w:line="360" w:lineRule="auto"/>
        <w:ind w:left="567" w:right="2262"/>
        <w:rPr>
          <w:rFonts w:ascii="Arial" w:hAnsi="Arial" w:cs="Arial"/>
          <w:bCs/>
        </w:rPr>
      </w:pPr>
      <w:r>
        <w:rPr>
          <w:rFonts w:ascii="Arial" w:hAnsi="Arial"/>
        </w:rPr>
        <w:t xml:space="preserve">En option, le réglage hydraulique de profondeur de travail représente une autre nouveauté. Ainsi le réglage de la herse rotative est modulé durant le déplacement et en cabine de façon confortable, en fonction des conditions </w:t>
      </w:r>
      <w:proofErr w:type="gramStart"/>
      <w:r>
        <w:rPr>
          <w:rFonts w:ascii="Arial" w:hAnsi="Arial"/>
        </w:rPr>
        <w:lastRenderedPageBreak/>
        <w:t>de</w:t>
      </w:r>
      <w:proofErr w:type="gramEnd"/>
      <w:r>
        <w:rPr>
          <w:rFonts w:ascii="Arial" w:hAnsi="Arial"/>
        </w:rPr>
        <w:t xml:space="preserve"> sol et d’utilisation. Une échelle graduée assure un contrôle optimal de la profondeur de travail.</w:t>
      </w:r>
    </w:p>
    <w:p w14:paraId="101D879D" w14:textId="52E73DBD" w:rsidR="006725D6" w:rsidRPr="006725D6" w:rsidRDefault="006725D6" w:rsidP="006725D6">
      <w:pPr>
        <w:spacing w:after="120" w:line="360" w:lineRule="auto"/>
        <w:ind w:left="567" w:right="2262"/>
        <w:rPr>
          <w:rFonts w:ascii="Arial" w:hAnsi="Arial" w:cs="Arial"/>
          <w:bCs/>
        </w:rPr>
      </w:pPr>
      <w:r>
        <w:rPr>
          <w:rFonts w:ascii="Arial" w:hAnsi="Arial"/>
        </w:rPr>
        <w:t xml:space="preserve">Grâce aux bras d’attelage inférieurs télescopiques, la KE 02 s’attèle aisément sur chaque tracteur. De plus le montage des efface-traces du tracteur est ainsi facilité. En outre, les bras d’attelage inférieurs peuvent être adaptés aux dimensions de la CAT 3 ou CAT 3N. </w:t>
      </w:r>
    </w:p>
    <w:p w14:paraId="3C671E23" w14:textId="5ECC77D1" w:rsidR="00177C1F" w:rsidRPr="00247E38" w:rsidRDefault="0070072F" w:rsidP="00B9476A">
      <w:pPr>
        <w:spacing w:after="120" w:line="360" w:lineRule="auto"/>
        <w:ind w:left="567" w:right="2262"/>
        <w:rPr>
          <w:rFonts w:ascii="Arial" w:hAnsi="Arial" w:cs="Arial"/>
          <w:bCs/>
        </w:rPr>
      </w:pPr>
      <w:r>
        <w:rPr>
          <w:rFonts w:ascii="Arial" w:hAnsi="Arial"/>
        </w:rPr>
        <w:t>La lame de nivellement destinée à aplanir la terre est guidée avec précision en profondeur et permet un effacement vers le haut grâce au limiteur de couple intégré. Un outil spécial est proposé pour le réglage, il peut être utilisé de façon universelle pour de nombreux autres équipements machine, comme par exemple pour la sortie ou le réglage en hauteur des plaques latérales ou pour le réglage des traceurs.</w:t>
      </w:r>
    </w:p>
    <w:p w14:paraId="4C7231AB" w14:textId="2FD4D5E7" w:rsidR="006725D6" w:rsidRPr="006725D6" w:rsidRDefault="00143FD2" w:rsidP="006725D6">
      <w:pPr>
        <w:spacing w:after="120" w:line="360" w:lineRule="auto"/>
        <w:ind w:left="567" w:right="2262"/>
        <w:rPr>
          <w:rFonts w:ascii="Arial" w:hAnsi="Arial" w:cs="Arial"/>
          <w:b/>
          <w:bCs/>
        </w:rPr>
      </w:pPr>
      <w:r>
        <w:rPr>
          <w:rFonts w:ascii="Arial" w:hAnsi="Arial"/>
        </w:rPr>
        <w:br/>
      </w:r>
      <w:r>
        <w:rPr>
          <w:rFonts w:ascii="Arial" w:hAnsi="Arial"/>
          <w:b/>
        </w:rPr>
        <w:t xml:space="preserve">Gamme variée de rouleaux </w:t>
      </w:r>
    </w:p>
    <w:p w14:paraId="734417EF" w14:textId="52F41701" w:rsidR="00A46482" w:rsidRDefault="007F0CAD" w:rsidP="00A46482">
      <w:pPr>
        <w:pBdr>
          <w:bottom w:val="single" w:sz="12" w:space="1" w:color="auto"/>
        </w:pBdr>
        <w:spacing w:after="120" w:line="360" w:lineRule="auto"/>
        <w:ind w:left="567" w:right="2262"/>
        <w:rPr>
          <w:rFonts w:ascii="Arial" w:hAnsi="Arial" w:cs="Arial"/>
          <w:bCs/>
        </w:rPr>
      </w:pPr>
      <w:r>
        <w:rPr>
          <w:rFonts w:ascii="Arial" w:hAnsi="Arial"/>
        </w:rPr>
        <w:t xml:space="preserve">De nombreux modèles de rouleaux de différents diamètres sont disponibles pour répondre aux exigences de sol les plus variés et assurer un </w:t>
      </w:r>
      <w:proofErr w:type="spellStart"/>
      <w:r>
        <w:rPr>
          <w:rFonts w:ascii="Arial" w:hAnsi="Arial"/>
        </w:rPr>
        <w:t>rappuyage</w:t>
      </w:r>
      <w:proofErr w:type="spellEnd"/>
      <w:r>
        <w:rPr>
          <w:rFonts w:ascii="Arial" w:hAnsi="Arial"/>
        </w:rPr>
        <w:t xml:space="preserve"> ciblé. La gamme complète commence par les rouleaux barre légers en passant par les rouleaux rayonneurs, également disponibles en profil Matrix, les rouleaux à anneaux trapézoïdaux jusqu’aux rouleaux pneus pour les sols moyens à lourds. </w:t>
      </w:r>
    </w:p>
    <w:p w14:paraId="5C409FE5" w14:textId="77777777" w:rsidR="005F62B4" w:rsidRDefault="005F62B4" w:rsidP="00A46482">
      <w:pPr>
        <w:pBdr>
          <w:bottom w:val="single" w:sz="12" w:space="1" w:color="auto"/>
        </w:pBdr>
        <w:spacing w:after="120" w:line="360" w:lineRule="auto"/>
        <w:ind w:left="567" w:right="2262"/>
        <w:rPr>
          <w:rFonts w:ascii="Arial" w:hAnsi="Arial" w:cs="Arial"/>
          <w:bCs/>
        </w:rPr>
      </w:pPr>
    </w:p>
    <w:p w14:paraId="3643075B" w14:textId="60F6A70A" w:rsidR="005F62B4" w:rsidRPr="005F62B4" w:rsidRDefault="00BD23B6" w:rsidP="00A46482">
      <w:pPr>
        <w:pBdr>
          <w:bottom w:val="single" w:sz="12" w:space="1" w:color="auto"/>
        </w:pBdr>
        <w:spacing w:after="120" w:line="360" w:lineRule="auto"/>
        <w:ind w:left="567" w:right="2262"/>
        <w:rPr>
          <w:rFonts w:ascii="Calibri" w:hAnsi="Calibri" w:cs="Calibri"/>
          <w:b/>
          <w:sz w:val="22"/>
          <w:szCs w:val="22"/>
        </w:rPr>
      </w:pPr>
      <w:r>
        <w:rPr>
          <w:rFonts w:ascii="Arial" w:hAnsi="Arial"/>
          <w:noProof/>
          <w:lang w:val="de-DE"/>
        </w:rPr>
        <w:drawing>
          <wp:inline distT="0" distB="0" distL="0" distR="0" wp14:anchorId="71730478" wp14:editId="647F67A1">
            <wp:extent cx="535305" cy="405130"/>
            <wp:effectExtent l="0" t="0" r="0" b="0"/>
            <wp:docPr id="18" name="Grafik 18" descr="C:\Users\nberel\AppData\Local\Microsoft\Windows\INetCache\Content.Word\button-Vide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nberel\AppData\Local\Microsoft\Windows\INetCache\Content.Word\button-Video.pn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35305" cy="405130"/>
                    </a:xfrm>
                    <a:prstGeom prst="rect">
                      <a:avLst/>
                    </a:prstGeom>
                    <a:noFill/>
                    <a:ln>
                      <a:noFill/>
                    </a:ln>
                  </pic:spPr>
                </pic:pic>
              </a:graphicData>
            </a:graphic>
          </wp:inline>
        </w:drawing>
      </w:r>
      <w:r w:rsidR="005F62B4">
        <w:rPr>
          <w:rFonts w:ascii="Arial" w:hAnsi="Arial"/>
          <w:b/>
        </w:rPr>
        <w:t xml:space="preserve"> </w:t>
      </w:r>
      <w:hyperlink r:id="rId7" w:history="1">
        <w:r w:rsidR="005F62B4">
          <w:rPr>
            <w:rStyle w:val="Hyperlink"/>
            <w:rFonts w:ascii="Arial" w:hAnsi="Arial"/>
            <w:b/>
          </w:rPr>
          <w:t>www.amazone.de/ke02</w:t>
        </w:r>
      </w:hyperlink>
    </w:p>
    <w:p w14:paraId="0E3D0379" w14:textId="2AB22821" w:rsidR="00D5697C" w:rsidRDefault="005F62B4" w:rsidP="00FA5D0B">
      <w:pPr>
        <w:pBdr>
          <w:bottom w:val="single" w:sz="12" w:space="1" w:color="auto"/>
        </w:pBdr>
        <w:spacing w:after="120" w:line="360" w:lineRule="auto"/>
        <w:ind w:left="567" w:right="2262"/>
        <w:rPr>
          <w:rFonts w:ascii="Arial" w:hAnsi="Arial" w:cs="Arial"/>
          <w:bCs/>
        </w:rPr>
      </w:pPr>
      <w:r>
        <w:rPr>
          <w:rFonts w:ascii="Calibri" w:hAnsi="Calibri"/>
          <w:noProof/>
          <w:sz w:val="22"/>
          <w:lang w:val="de-DE"/>
        </w:rPr>
        <w:drawing>
          <wp:inline distT="0" distB="0" distL="0" distR="0" wp14:anchorId="4271C447" wp14:editId="1FA68C17">
            <wp:extent cx="1080000" cy="1080000"/>
            <wp:effectExtent l="0" t="0" r="6350" b="6350"/>
            <wp:docPr id="8" name="Grafik 8" descr="C:\Users\nberel\AppData\Local\Microsoft\Windows\INetCache\Content.Word\qr_YouTube - Kreiselegge KE 3002-2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nberel\AppData\Local\Microsoft\Windows\INetCache\Content.Word\qr_YouTube - Kreiselegge KE 3002-240.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080000" cy="1080000"/>
                    </a:xfrm>
                    <a:prstGeom prst="rect">
                      <a:avLst/>
                    </a:prstGeom>
                    <a:noFill/>
                    <a:ln>
                      <a:noFill/>
                    </a:ln>
                  </pic:spPr>
                </pic:pic>
              </a:graphicData>
            </a:graphic>
          </wp:inline>
        </w:drawing>
      </w:r>
    </w:p>
    <w:p w14:paraId="0D3B8DF5" w14:textId="302B3AE1" w:rsidR="00E15247" w:rsidRDefault="00BD23B6" w:rsidP="00D5697C">
      <w:pPr>
        <w:spacing w:after="120" w:line="360" w:lineRule="auto"/>
        <w:ind w:left="567" w:right="2262"/>
        <w:rPr>
          <w:rFonts w:ascii="Arial" w:hAnsi="Arial" w:cs="Arial"/>
          <w:bCs/>
        </w:rPr>
      </w:pPr>
      <w:r>
        <w:rPr>
          <w:rFonts w:ascii="Arial" w:hAnsi="Arial"/>
        </w:rPr>
        <w:lastRenderedPageBreak/>
        <w:pict w14:anchorId="057EA64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1.9pt;height:294.15pt">
            <v:imagedata r:id="rId9" o:title="KE3002-240_Deutz_d0_kw_P4218990_d1_210510_sRGB"/>
          </v:shape>
        </w:pict>
      </w:r>
    </w:p>
    <w:p w14:paraId="3AA69623" w14:textId="77777777" w:rsidR="002B2D6E" w:rsidRDefault="00D5697C" w:rsidP="009A4DF5">
      <w:pPr>
        <w:spacing w:after="120" w:line="360" w:lineRule="auto"/>
        <w:ind w:left="567" w:right="2262"/>
        <w:rPr>
          <w:rFonts w:ascii="Arial" w:hAnsi="Arial" w:cs="Arial"/>
          <w:bCs/>
        </w:rPr>
      </w:pPr>
      <w:r>
        <w:rPr>
          <w:rFonts w:ascii="Arial" w:hAnsi="Arial"/>
          <w:sz w:val="22"/>
        </w:rPr>
        <w:t>Les douze rotors avec les dents fuyantes de la KE 3002-240 Rotamix réalisent une très bonne structure bien émottée.</w:t>
      </w:r>
      <w:r>
        <w:rPr>
          <w:rFonts w:ascii="Arial" w:hAnsi="Arial"/>
        </w:rPr>
        <w:t xml:space="preserve"> </w:t>
      </w:r>
      <w:r>
        <w:rPr>
          <w:noProof/>
          <w:lang w:val="de-DE"/>
        </w:rPr>
        <w:drawing>
          <wp:inline distT="0" distB="0" distL="0" distR="0" wp14:anchorId="3FD6D907" wp14:editId="7C5C9FFD">
            <wp:extent cx="5276745" cy="3017066"/>
            <wp:effectExtent l="0" t="0" r="635" b="0"/>
            <wp:docPr id="6" name="Grafik 6" descr="C:\Users\nberel\AppData\Local\Microsoft\Windows\INetCache\Content.Word\KE02_DirectDrive.1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nberel\AppData\Local\Microsoft\Windows\INetCache\Content.Word\KE02_DirectDrive.193.pn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t="6320" b="7812"/>
                    <a:stretch/>
                  </pic:blipFill>
                  <pic:spPr bwMode="auto">
                    <a:xfrm>
                      <a:off x="0" y="0"/>
                      <a:ext cx="5277485" cy="3017489"/>
                    </a:xfrm>
                    <a:prstGeom prst="rect">
                      <a:avLst/>
                    </a:prstGeom>
                    <a:noFill/>
                    <a:ln>
                      <a:noFill/>
                    </a:ln>
                    <a:extLst>
                      <a:ext uri="{53640926-AAD7-44D8-BBD7-CCE9431645EC}">
                        <a14:shadowObscured xmlns:a14="http://schemas.microsoft.com/office/drawing/2010/main"/>
                      </a:ext>
                    </a:extLst>
                  </pic:spPr>
                </pic:pic>
              </a:graphicData>
            </a:graphic>
          </wp:inline>
        </w:drawing>
      </w:r>
    </w:p>
    <w:p w14:paraId="3C8F8B8F" w14:textId="37D22D44" w:rsidR="00AB0145" w:rsidRPr="00233804" w:rsidRDefault="00233804" w:rsidP="009A4DF5">
      <w:pPr>
        <w:spacing w:after="120" w:line="360" w:lineRule="auto"/>
        <w:ind w:left="567" w:right="2262"/>
        <w:rPr>
          <w:rFonts w:ascii="Arial" w:hAnsi="Arial" w:cs="Arial"/>
          <w:bCs/>
          <w:sz w:val="22"/>
          <w:szCs w:val="22"/>
        </w:rPr>
      </w:pPr>
      <w:r>
        <w:rPr>
          <w:rFonts w:ascii="Arial" w:hAnsi="Arial"/>
          <w:sz w:val="22"/>
        </w:rPr>
        <w:t>Grâce à la boîte de vitesses DirectDrive, le flux de puissance est transmis directement sur les pignons des porte-dents.</w:t>
      </w:r>
    </w:p>
    <w:p w14:paraId="1B2954CB" w14:textId="0E508117" w:rsidR="00E15247" w:rsidRDefault="00BD23B6" w:rsidP="009A4DF5">
      <w:pPr>
        <w:spacing w:after="120" w:line="360" w:lineRule="auto"/>
        <w:ind w:left="567" w:right="2262"/>
        <w:rPr>
          <w:rFonts w:ascii="Arial" w:hAnsi="Arial" w:cs="Arial"/>
          <w:bCs/>
        </w:rPr>
      </w:pPr>
      <w:r>
        <w:rPr>
          <w:rFonts w:ascii="Arial" w:hAnsi="Arial" w:cs="Arial"/>
          <w:bCs/>
          <w:noProof/>
          <w:lang w:val="de-DE"/>
        </w:rPr>
        <w:lastRenderedPageBreak/>
        <w:drawing>
          <wp:inline distT="0" distB="0" distL="0" distR="0" wp14:anchorId="15DA4FEF" wp14:editId="60253433">
            <wp:extent cx="4977130" cy="3735705"/>
            <wp:effectExtent l="0" t="0" r="0" b="0"/>
            <wp:docPr id="7" name="Grafik 7" descr="KE3002-240_Deutz_d0_kw_P4218716_d1_210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KE3002-240_Deutz_d0_kw_P4218716_d1_21061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977130" cy="3735705"/>
                    </a:xfrm>
                    <a:prstGeom prst="rect">
                      <a:avLst/>
                    </a:prstGeom>
                    <a:noFill/>
                    <a:ln>
                      <a:noFill/>
                    </a:ln>
                  </pic:spPr>
                </pic:pic>
              </a:graphicData>
            </a:graphic>
          </wp:inline>
        </w:drawing>
      </w:r>
    </w:p>
    <w:p w14:paraId="35DE6180" w14:textId="3B0C6577" w:rsidR="0045569C" w:rsidRDefault="00802817" w:rsidP="0045569C">
      <w:pPr>
        <w:spacing w:after="120" w:line="360" w:lineRule="auto"/>
        <w:ind w:left="567" w:right="2262"/>
        <w:rPr>
          <w:rFonts w:ascii="Arial" w:hAnsi="Arial" w:cs="Arial"/>
          <w:bCs/>
        </w:rPr>
      </w:pPr>
      <w:r>
        <w:rPr>
          <w:rFonts w:ascii="Arial" w:hAnsi="Arial"/>
          <w:sz w:val="22"/>
        </w:rPr>
        <w:t xml:space="preserve">La nouvelle KE 3002-240 avec système Rotamix est équipée de douze porte-dents et se démarque par ses dimensions très compactes. </w:t>
      </w:r>
      <w:r>
        <w:rPr>
          <w:rFonts w:ascii="Arial" w:hAnsi="Arial"/>
          <w:sz w:val="22"/>
        </w:rPr>
        <w:br/>
      </w:r>
      <w:r>
        <w:rPr>
          <w:rFonts w:ascii="Arial" w:hAnsi="Arial"/>
          <w:sz w:val="22"/>
        </w:rPr>
        <w:br/>
      </w:r>
      <w:r w:rsidR="00BD23B6">
        <w:pict w14:anchorId="4947BFB6">
          <v:shape id="_x0000_i1027" type="#_x0000_t75" style="width:334.3pt;height:252pt">
            <v:imagedata r:id="rId12" o:title="KE3002-240_Deutz_d0_kw_P4218677_d1_210510_sRGB"/>
          </v:shape>
        </w:pict>
      </w:r>
    </w:p>
    <w:p w14:paraId="1EAFBABF" w14:textId="77777777" w:rsidR="00E15247" w:rsidRDefault="00E15247" w:rsidP="009A4DF5">
      <w:pPr>
        <w:spacing w:after="120" w:line="360" w:lineRule="auto"/>
        <w:ind w:left="567" w:right="2262"/>
        <w:rPr>
          <w:rFonts w:ascii="Arial" w:hAnsi="Arial" w:cs="Arial"/>
          <w:bCs/>
        </w:rPr>
      </w:pPr>
    </w:p>
    <w:p w14:paraId="010BCF40" w14:textId="6B935FF5" w:rsidR="00CD3426" w:rsidRDefault="00BD23B6" w:rsidP="009A4DF5">
      <w:pPr>
        <w:spacing w:after="120" w:line="360" w:lineRule="auto"/>
        <w:ind w:left="567" w:right="2262"/>
        <w:rPr>
          <w:rFonts w:ascii="Arial" w:hAnsi="Arial" w:cs="Arial"/>
          <w:bCs/>
        </w:rPr>
      </w:pPr>
      <w:r>
        <w:rPr>
          <w:rFonts w:ascii="Arial" w:hAnsi="Arial"/>
        </w:rPr>
        <w:pict w14:anchorId="0D582C0B">
          <v:shape id="_x0000_i1028" type="#_x0000_t75" style="width:356.9pt;height:266.4pt">
            <v:imagedata r:id="rId13" o:title="20210421_Precea_Packer_d0_jm_DJI_0612"/>
          </v:shape>
        </w:pict>
      </w:r>
    </w:p>
    <w:p w14:paraId="7F88A2ED" w14:textId="49F2FDF2" w:rsidR="00A46482" w:rsidRDefault="00D2047E" w:rsidP="00AD43A8">
      <w:pPr>
        <w:spacing w:after="120" w:line="360" w:lineRule="auto"/>
        <w:ind w:left="567" w:right="2262"/>
        <w:rPr>
          <w:rFonts w:ascii="Arial" w:hAnsi="Arial"/>
          <w:sz w:val="20"/>
        </w:rPr>
      </w:pPr>
      <w:r>
        <w:rPr>
          <w:rFonts w:ascii="Arial" w:hAnsi="Arial"/>
          <w:sz w:val="22"/>
        </w:rPr>
        <w:t>En quelques manipulations, la nouvelle KE 3002-240 Rotamix peut être reliée grâce au système QuickLink sur par exemple le nouveau semoir monograine compact Precea 3000-A.</w:t>
      </w:r>
      <w:r>
        <w:rPr>
          <w:rFonts w:ascii="Arial" w:hAnsi="Arial"/>
          <w:sz w:val="20"/>
        </w:rPr>
        <w:t xml:space="preserve"> </w:t>
      </w:r>
    </w:p>
    <w:p w14:paraId="41750CCC" w14:textId="19DC96C1" w:rsidR="00BD23B6" w:rsidRDefault="00BD23B6" w:rsidP="00AD43A8">
      <w:pPr>
        <w:spacing w:after="120" w:line="360" w:lineRule="auto"/>
        <w:ind w:left="567" w:right="2262"/>
        <w:rPr>
          <w:rFonts w:ascii="Arial" w:hAnsi="Arial"/>
          <w:sz w:val="20"/>
        </w:rPr>
      </w:pPr>
    </w:p>
    <w:p w14:paraId="27B47B5E" w14:textId="77777777" w:rsidR="00BD23B6" w:rsidRDefault="00BD23B6" w:rsidP="00AD43A8">
      <w:pPr>
        <w:spacing w:after="120" w:line="360" w:lineRule="auto"/>
        <w:ind w:left="567" w:right="2262"/>
        <w:rPr>
          <w:rFonts w:ascii="Arial" w:hAnsi="Arial"/>
          <w:sz w:val="20"/>
        </w:rPr>
      </w:pPr>
    </w:p>
    <w:p w14:paraId="235548F5" w14:textId="77777777" w:rsidR="00BD23B6" w:rsidRDefault="00BD23B6" w:rsidP="00AD43A8">
      <w:pPr>
        <w:spacing w:after="120" w:line="360" w:lineRule="auto"/>
        <w:ind w:left="567" w:right="2262"/>
        <w:rPr>
          <w:rFonts w:ascii="Arial" w:hAnsi="Arial"/>
          <w:sz w:val="20"/>
        </w:rPr>
      </w:pPr>
    </w:p>
    <w:p w14:paraId="51FFA472" w14:textId="77777777" w:rsidR="00BD23B6" w:rsidRPr="00002CC3" w:rsidRDefault="00BD23B6" w:rsidP="00BD23B6">
      <w:pPr>
        <w:tabs>
          <w:tab w:val="left" w:pos="3550"/>
        </w:tabs>
        <w:spacing w:line="360" w:lineRule="auto"/>
        <w:ind w:left="567" w:right="1411"/>
        <w:rPr>
          <w:rFonts w:ascii="Arial" w:hAnsi="Arial" w:cs="Arial"/>
          <w:b/>
          <w:bCs/>
          <w:color w:val="808080" w:themeColor="background1" w:themeShade="80"/>
          <w:sz w:val="20"/>
          <w:szCs w:val="20"/>
        </w:rPr>
      </w:pPr>
      <w:r w:rsidRPr="00002CC3">
        <w:rPr>
          <w:rFonts w:ascii="Arial" w:hAnsi="Arial" w:cs="Arial"/>
          <w:b/>
          <w:bCs/>
          <w:color w:val="808080" w:themeColor="background1" w:themeShade="80"/>
          <w:sz w:val="20"/>
          <w:szCs w:val="20"/>
        </w:rPr>
        <w:t>A propos d‘AMAZONE</w:t>
      </w:r>
    </w:p>
    <w:p w14:paraId="57548FFD" w14:textId="0A4D7796" w:rsidR="00BD23B6" w:rsidRPr="00002CC3" w:rsidRDefault="00BD23B6" w:rsidP="00BD23B6">
      <w:pPr>
        <w:tabs>
          <w:tab w:val="left" w:pos="3550"/>
        </w:tabs>
        <w:spacing w:line="360" w:lineRule="auto"/>
        <w:ind w:left="567" w:right="1411"/>
        <w:rPr>
          <w:rFonts w:ascii="Arial" w:hAnsi="Arial" w:cs="Arial"/>
          <w:bCs/>
          <w:color w:val="808080" w:themeColor="background1" w:themeShade="80"/>
          <w:sz w:val="20"/>
          <w:szCs w:val="20"/>
        </w:rPr>
      </w:pPr>
      <w:r w:rsidRPr="00002CC3">
        <w:rPr>
          <w:rFonts w:ascii="Arial" w:hAnsi="Arial" w:cs="Arial"/>
          <w:bCs/>
          <w:color w:val="808080" w:themeColor="background1" w:themeShade="80"/>
          <w:sz w:val="20"/>
          <w:szCs w:val="20"/>
        </w:rPr>
        <w:t xml:space="preserve">Les AMAZONEN-WERKE H. </w:t>
      </w:r>
      <w:r>
        <w:rPr>
          <w:rFonts w:ascii="Arial" w:hAnsi="Arial" w:cs="Arial"/>
          <w:bCs/>
          <w:color w:val="808080" w:themeColor="background1" w:themeShade="80"/>
          <w:sz w:val="20"/>
          <w:szCs w:val="20"/>
        </w:rPr>
        <w:t>DREYER</w:t>
      </w:r>
      <w:r w:rsidRPr="008D315E">
        <w:rPr>
          <w:rFonts w:ascii="Arial" w:hAnsi="Arial" w:cs="Arial"/>
          <w:bCs/>
          <w:color w:val="808080" w:themeColor="background1" w:themeShade="80"/>
          <w:sz w:val="20"/>
          <w:szCs w:val="20"/>
        </w:rPr>
        <w:t xml:space="preserve"> </w:t>
      </w:r>
      <w:r>
        <w:rPr>
          <w:rFonts w:ascii="Arial" w:hAnsi="Arial" w:cs="Arial"/>
          <w:bCs/>
          <w:color w:val="808080" w:themeColor="background1" w:themeShade="80"/>
          <w:sz w:val="20"/>
          <w:szCs w:val="20"/>
        </w:rPr>
        <w:t>SE</w:t>
      </w:r>
      <w:r w:rsidRPr="00002CC3">
        <w:rPr>
          <w:rFonts w:ascii="Arial" w:hAnsi="Arial" w:cs="Arial"/>
          <w:bCs/>
          <w:color w:val="808080" w:themeColor="background1" w:themeShade="80"/>
          <w:sz w:val="20"/>
          <w:szCs w:val="20"/>
        </w:rPr>
        <w:t xml:space="preserve"> &amp; Co.</w:t>
      </w:r>
      <w:r>
        <w:rPr>
          <w:rFonts w:ascii="Arial" w:hAnsi="Arial" w:cs="Arial"/>
          <w:bCs/>
          <w:color w:val="808080" w:themeColor="background1" w:themeShade="80"/>
          <w:sz w:val="20"/>
          <w:szCs w:val="20"/>
        </w:rPr>
        <w:t xml:space="preserve"> </w:t>
      </w:r>
      <w:r w:rsidRPr="00002CC3">
        <w:rPr>
          <w:rFonts w:ascii="Arial" w:hAnsi="Arial" w:cs="Arial"/>
          <w:bCs/>
          <w:color w:val="808080" w:themeColor="background1" w:themeShade="80"/>
          <w:sz w:val="20"/>
          <w:szCs w:val="20"/>
        </w:rPr>
        <w:t>KG</w:t>
      </w:r>
      <w:r>
        <w:rPr>
          <w:rFonts w:ascii="Arial" w:hAnsi="Arial" w:cs="Arial"/>
          <w:bCs/>
          <w:color w:val="808080" w:themeColor="background1" w:themeShade="80"/>
          <w:sz w:val="20"/>
          <w:szCs w:val="20"/>
        </w:rPr>
        <w:t>,</w:t>
      </w:r>
      <w:r w:rsidRPr="00002CC3">
        <w:rPr>
          <w:rFonts w:ascii="Arial" w:hAnsi="Arial" w:cs="Arial"/>
          <w:bCs/>
          <w:color w:val="808080" w:themeColor="background1" w:themeShade="80"/>
          <w:sz w:val="20"/>
          <w:szCs w:val="20"/>
        </w:rPr>
        <w:t xml:space="preserve"> dont le siège principal est à </w:t>
      </w:r>
      <w:proofErr w:type="spellStart"/>
      <w:r w:rsidRPr="00002CC3">
        <w:rPr>
          <w:rFonts w:ascii="Arial" w:hAnsi="Arial" w:cs="Arial"/>
          <w:bCs/>
          <w:color w:val="808080" w:themeColor="background1" w:themeShade="80"/>
          <w:sz w:val="20"/>
          <w:szCs w:val="20"/>
        </w:rPr>
        <w:t>Hasbergen</w:t>
      </w:r>
      <w:proofErr w:type="spellEnd"/>
      <w:r w:rsidRPr="00002CC3">
        <w:rPr>
          <w:rFonts w:ascii="Arial" w:hAnsi="Arial" w:cs="Arial"/>
          <w:bCs/>
          <w:color w:val="808080" w:themeColor="background1" w:themeShade="80"/>
          <w:sz w:val="20"/>
          <w:szCs w:val="20"/>
        </w:rPr>
        <w:t xml:space="preserve">-Gaste </w:t>
      </w:r>
      <w:r>
        <w:rPr>
          <w:rFonts w:ascii="Arial" w:hAnsi="Arial" w:cs="Arial"/>
          <w:bCs/>
          <w:color w:val="808080" w:themeColor="background1" w:themeShade="80"/>
          <w:sz w:val="20"/>
          <w:szCs w:val="20"/>
        </w:rPr>
        <w:t>(</w:t>
      </w:r>
      <w:r w:rsidRPr="00002CC3">
        <w:rPr>
          <w:rFonts w:ascii="Arial" w:hAnsi="Arial" w:cs="Arial"/>
          <w:bCs/>
          <w:color w:val="808080" w:themeColor="background1" w:themeShade="80"/>
          <w:sz w:val="20"/>
          <w:szCs w:val="20"/>
        </w:rPr>
        <w:t>49205</w:t>
      </w:r>
      <w:r>
        <w:rPr>
          <w:rFonts w:ascii="Arial" w:hAnsi="Arial" w:cs="Arial"/>
          <w:bCs/>
          <w:color w:val="808080" w:themeColor="background1" w:themeShade="80"/>
          <w:sz w:val="20"/>
          <w:szCs w:val="20"/>
        </w:rPr>
        <w:t xml:space="preserve">), </w:t>
      </w:r>
      <w:r w:rsidRPr="00002CC3">
        <w:rPr>
          <w:rFonts w:ascii="Arial" w:hAnsi="Arial" w:cs="Arial"/>
          <w:bCs/>
          <w:color w:val="808080" w:themeColor="background1" w:themeShade="80"/>
          <w:sz w:val="20"/>
          <w:szCs w:val="20"/>
        </w:rPr>
        <w:t xml:space="preserve">fabrique des machines agricoles et espaces verts. L’entreprise dirigée par ses propriétaires emploie 1900 salariés sur neuf sites de production différents en Allemagne, France, Russie et Hongrie. La gamme de machines agricoles comprend des outils de préparation du sol, des semoirs, des épandeurs d’engrais et des pulvérisateurs. Sur la base de ses compétences clé, AMAZONE est aujourd‘hui spécialiste </w:t>
      </w:r>
      <w:r>
        <w:rPr>
          <w:rFonts w:ascii="Arial" w:hAnsi="Arial" w:cs="Arial"/>
          <w:bCs/>
          <w:color w:val="808080" w:themeColor="background1" w:themeShade="80"/>
          <w:sz w:val="20"/>
          <w:szCs w:val="20"/>
        </w:rPr>
        <w:t>de</w:t>
      </w:r>
      <w:r w:rsidRPr="00002CC3">
        <w:rPr>
          <w:rFonts w:ascii="Arial" w:hAnsi="Arial" w:cs="Arial"/>
          <w:bCs/>
          <w:color w:val="808080" w:themeColor="background1" w:themeShade="80"/>
          <w:sz w:val="20"/>
          <w:szCs w:val="20"/>
        </w:rPr>
        <w:t xml:space="preserve"> la "culture intelligente". Pour plus d’informations : </w:t>
      </w:r>
      <w:bookmarkStart w:id="0" w:name="_GoBack"/>
      <w:bookmarkEnd w:id="0"/>
      <w:r>
        <w:rPr>
          <w:rStyle w:val="Hyperlink"/>
          <w:rFonts w:ascii="Arial" w:hAnsi="Arial" w:cs="Arial"/>
          <w:bCs/>
          <w:sz w:val="20"/>
          <w:szCs w:val="20"/>
        </w:rPr>
        <w:fldChar w:fldCharType="begin"/>
      </w:r>
      <w:r>
        <w:rPr>
          <w:rStyle w:val="Hyperlink"/>
          <w:rFonts w:ascii="Arial" w:hAnsi="Arial" w:cs="Arial"/>
          <w:bCs/>
          <w:sz w:val="20"/>
          <w:szCs w:val="20"/>
        </w:rPr>
        <w:instrText xml:space="preserve"> HYPERLINK "http://www.amazone.net/fr" </w:instrText>
      </w:r>
      <w:r>
        <w:rPr>
          <w:rStyle w:val="Hyperlink"/>
          <w:rFonts w:ascii="Arial" w:hAnsi="Arial" w:cs="Arial"/>
          <w:bCs/>
          <w:sz w:val="20"/>
          <w:szCs w:val="20"/>
        </w:rPr>
        <w:fldChar w:fldCharType="separate"/>
      </w:r>
      <w:r w:rsidRPr="00770AB9">
        <w:rPr>
          <w:rStyle w:val="Hyperlink"/>
          <w:rFonts w:ascii="Arial" w:hAnsi="Arial" w:cs="Arial"/>
          <w:bCs/>
          <w:sz w:val="20"/>
          <w:szCs w:val="20"/>
        </w:rPr>
        <w:t>www.amazone.net/fr</w:t>
      </w:r>
      <w:r>
        <w:rPr>
          <w:rStyle w:val="Hyperlink"/>
          <w:rFonts w:ascii="Arial" w:hAnsi="Arial" w:cs="Arial"/>
          <w:bCs/>
          <w:sz w:val="20"/>
          <w:szCs w:val="20"/>
        </w:rPr>
        <w:fldChar w:fldCharType="end"/>
      </w:r>
      <w:r>
        <w:rPr>
          <w:rFonts w:ascii="Arial" w:hAnsi="Arial" w:cs="Arial"/>
          <w:bCs/>
          <w:color w:val="808080" w:themeColor="background1" w:themeShade="80"/>
          <w:sz w:val="20"/>
          <w:szCs w:val="20"/>
        </w:rPr>
        <w:t xml:space="preserve"> </w:t>
      </w:r>
    </w:p>
    <w:p w14:paraId="6224D04C" w14:textId="77777777" w:rsidR="00BD23B6" w:rsidRPr="00002CC3" w:rsidRDefault="00BD23B6" w:rsidP="00BD23B6">
      <w:pPr>
        <w:tabs>
          <w:tab w:val="left" w:pos="3550"/>
        </w:tabs>
        <w:spacing w:line="360" w:lineRule="auto"/>
        <w:ind w:left="567" w:right="1411"/>
        <w:rPr>
          <w:rFonts w:ascii="Arial" w:hAnsi="Arial" w:cs="Arial"/>
          <w:bCs/>
          <w:color w:val="808080" w:themeColor="background1" w:themeShade="80"/>
          <w:sz w:val="20"/>
          <w:szCs w:val="20"/>
        </w:rPr>
      </w:pPr>
      <w:r w:rsidRPr="00002CC3">
        <w:rPr>
          <w:noProof/>
          <w:color w:val="0563C1"/>
        </w:rPr>
        <w:drawing>
          <wp:inline distT="0" distB="0" distL="0" distR="0" wp14:anchorId="3957E953" wp14:editId="7C9ED656">
            <wp:extent cx="241300" cy="241300"/>
            <wp:effectExtent l="0" t="0" r="6350" b="6350"/>
            <wp:docPr id="26" name="Grafik 26" descr="cid:FB_70d43fd1-a841-4de4-bbaa-3e1f495f95d3.jpg">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FB_70d43fd1-a841-4de4-bbaa-3e1f495f95d3.jpg">
                      <a:hlinkClick r:id="rId14"/>
                    </pic:cNvPr>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002CC3">
        <w:t> </w:t>
      </w:r>
      <w:r w:rsidRPr="00002CC3">
        <w:rPr>
          <w:noProof/>
          <w:color w:val="0563C1"/>
        </w:rPr>
        <w:drawing>
          <wp:inline distT="0" distB="0" distL="0" distR="0" wp14:anchorId="7491A27E" wp14:editId="1213A25A">
            <wp:extent cx="241300" cy="241300"/>
            <wp:effectExtent l="0" t="0" r="6350" b="6350"/>
            <wp:docPr id="27" name="Grafik 27" descr="cid:IG_efb650a7-31e4-4674-98db-f2d2d5c58dce.jpg">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G_efb650a7-31e4-4674-98db-f2d2d5c58dce.jpg">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002CC3">
        <w:t> </w:t>
      </w:r>
      <w:r w:rsidRPr="00002CC3">
        <w:rPr>
          <w:noProof/>
          <w:color w:val="0563C1"/>
        </w:rPr>
        <w:drawing>
          <wp:inline distT="0" distB="0" distL="0" distR="0" wp14:anchorId="164823CD" wp14:editId="68921F6D">
            <wp:extent cx="241300" cy="241300"/>
            <wp:effectExtent l="0" t="0" r="6350" b="6350"/>
            <wp:docPr id="28" name="Grafik 28" descr="cid:YT_e9180d16-5a2b-4618-92e9-22a015f9cafb.jpg">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YT_e9180d16-5a2b-4618-92e9-22a015f9cafb.jpg">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002CC3">
        <w:t> </w:t>
      </w:r>
      <w:r w:rsidRPr="00002CC3">
        <w:rPr>
          <w:noProof/>
          <w:color w:val="0563C1"/>
        </w:rPr>
        <w:drawing>
          <wp:inline distT="0" distB="0" distL="0" distR="0" wp14:anchorId="48CC7C07" wp14:editId="67BEF3CE">
            <wp:extent cx="241300" cy="241300"/>
            <wp:effectExtent l="0" t="0" r="6350" b="6350"/>
            <wp:docPr id="29" name="Grafik 29" descr="cid:LinkedIn_80de4e9c-c7a3-41e3-8e11-063f7eace13d.jpg">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LinkedIn_80de4e9c-c7a3-41e3-8e11-063f7eace13d.jpg">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002CC3">
        <w:t> </w:t>
      </w:r>
      <w:r w:rsidRPr="00002CC3">
        <w:rPr>
          <w:noProof/>
          <w:color w:val="0563C1"/>
        </w:rPr>
        <w:drawing>
          <wp:inline distT="0" distB="0" distL="0" distR="0" wp14:anchorId="239C08D1" wp14:editId="340B11BE">
            <wp:extent cx="241300" cy="241300"/>
            <wp:effectExtent l="0" t="0" r="6350" b="6350"/>
            <wp:docPr id="30" name="Grafik 30" descr="cid:Xing1_e3730686-2953-47a9-9c47-dbaa518a9207.jpg">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Xing1_e3730686-2953-47a9-9c47-dbaa518a9207.jpg">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002CC3">
        <w:t> </w:t>
      </w:r>
    </w:p>
    <w:p w14:paraId="4278C5DA" w14:textId="77777777" w:rsidR="00BD23B6" w:rsidRPr="00A46482" w:rsidRDefault="00BD23B6" w:rsidP="00AD43A8">
      <w:pPr>
        <w:spacing w:after="120" w:line="360" w:lineRule="auto"/>
        <w:ind w:left="567" w:right="2262"/>
        <w:rPr>
          <w:rFonts w:ascii="Arial" w:hAnsi="Arial" w:cs="Arial"/>
          <w:sz w:val="20"/>
          <w:szCs w:val="20"/>
        </w:rPr>
      </w:pPr>
    </w:p>
    <w:p w14:paraId="52E48D10" w14:textId="39F9B4CB" w:rsidR="008069D3" w:rsidRPr="00A46482" w:rsidRDefault="008069D3" w:rsidP="00A46482">
      <w:pPr>
        <w:tabs>
          <w:tab w:val="left" w:pos="7388"/>
        </w:tabs>
        <w:rPr>
          <w:rFonts w:ascii="Arial" w:hAnsi="Arial" w:cs="Arial"/>
          <w:sz w:val="20"/>
          <w:szCs w:val="20"/>
        </w:rPr>
      </w:pPr>
    </w:p>
    <w:sectPr w:rsidR="008069D3" w:rsidRPr="00A46482" w:rsidSect="00E56825">
      <w:headerReference w:type="default" r:id="rId29"/>
      <w:footerReference w:type="default" r:id="rId30"/>
      <w:pgSz w:w="11901" w:h="16840" w:code="9"/>
      <w:pgMar w:top="1276" w:right="567" w:bottom="2268" w:left="567" w:header="1418" w:footer="1417"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1E620FC" w14:textId="77777777" w:rsidR="009721A7" w:rsidRDefault="009721A7">
      <w:r>
        <w:separator/>
      </w:r>
    </w:p>
  </w:endnote>
  <w:endnote w:type="continuationSeparator" w:id="0">
    <w:p w14:paraId="1263D8EB" w14:textId="77777777" w:rsidR="009721A7" w:rsidRDefault="009721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ourier">
    <w:panose1 w:val="02070409020205020404"/>
    <w:charset w:val="00"/>
    <w:family w:val="modern"/>
    <w:notTrueType/>
    <w:pitch w:val="fixed"/>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Lucida Grande">
    <w:altName w:val="Courier New"/>
    <w:charset w:val="00"/>
    <w:family w:val="auto"/>
    <w:pitch w:val="variable"/>
    <w:sig w:usb0="03000000" w:usb1="00000000" w:usb2="00000000" w:usb3="00000000" w:csb0="00000001"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7CCEE7" w14:textId="027C6A2B" w:rsidR="005E0980" w:rsidRDefault="00147389" w:rsidP="00D211D5">
    <w:pPr>
      <w:pStyle w:val="Fuzeile"/>
      <w:tabs>
        <w:tab w:val="clear" w:pos="4536"/>
        <w:tab w:val="clear" w:pos="9072"/>
        <w:tab w:val="left" w:pos="3138"/>
      </w:tabs>
    </w:pPr>
    <w:r>
      <w:rPr>
        <w:noProof/>
        <w:lang w:val="de-DE"/>
      </w:rPr>
      <mc:AlternateContent>
        <mc:Choice Requires="wps">
          <w:drawing>
            <wp:anchor distT="0" distB="0" distL="114300" distR="114300" simplePos="0" relativeHeight="251660288" behindDoc="1" locked="0" layoutInCell="1" allowOverlap="1" wp14:anchorId="69EB742D" wp14:editId="08D4C183">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2AFF2BC"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4917F3">
                            <w:rPr>
                              <w:rFonts w:ascii="Arial" w:hAnsi="Arial"/>
                              <w:noProof/>
                              <w:sz w:val="20"/>
                            </w:rPr>
                            <w:t>6</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4917F3">
                            <w:rPr>
                              <w:rFonts w:ascii="Arial" w:hAnsi="Arial"/>
                              <w:noProof/>
                              <w:sz w:val="20"/>
                            </w:rPr>
                            <w:t>6</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EB742D"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2AFF2BC"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4917F3">
                      <w:rPr>
                        <w:rFonts w:ascii="Arial" w:hAnsi="Arial"/>
                        <w:noProof/>
                        <w:sz w:val="20"/>
                      </w:rPr>
                      <w:t>6</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4917F3">
                      <w:rPr>
                        <w:rFonts w:ascii="Arial" w:hAnsi="Arial"/>
                        <w:noProof/>
                        <w:sz w:val="20"/>
                      </w:rPr>
                      <w:t>6</w:t>
                    </w:r>
                    <w:r w:rsidRPr="0093254A">
                      <w:rPr>
                        <w:rFonts w:ascii="Arial" w:hAnsi="Arial"/>
                        <w:sz w:val="20"/>
                      </w:rPr>
                      <w:fldChar w:fldCharType="end"/>
                    </w:r>
                  </w:p>
                </w:txbxContent>
              </v:textbox>
            </v:shape>
          </w:pict>
        </mc:Fallback>
      </mc:AlternateContent>
    </w:r>
    <w:r>
      <w:rPr>
        <w:noProof/>
        <w:lang w:val="de-DE"/>
      </w:rPr>
      <mc:AlternateContent>
        <mc:Choice Requires="wps">
          <w:drawing>
            <wp:anchor distT="0" distB="0" distL="114300" distR="114300" simplePos="0" relativeHeight="251656192" behindDoc="1" locked="0" layoutInCell="1" allowOverlap="1" wp14:anchorId="651065ED" wp14:editId="41231CCC">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E4719BE"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" strokecolor="#006e31" strokeweight="1.42pt"/>
          </w:pict>
        </mc:Fallback>
      </mc:AlternateContent>
    </w:r>
    <w:r>
      <w:rPr>
        <w:noProof/>
        <w:lang w:val="de-DE"/>
      </w:rPr>
      <mc:AlternateContent>
        <mc:Choice Requires="wps">
          <w:drawing>
            <wp:anchor distT="0" distB="0" distL="114300" distR="114300" simplePos="0" relativeHeight="251654144" behindDoc="1" locked="0" layoutInCell="1" allowOverlap="1" wp14:anchorId="7B14A6EE" wp14:editId="6254FD15">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82AA4A"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" strokecolor="#006e31" strokeweight="1.42pt"/>
          </w:pict>
        </mc:Fallback>
      </mc:AlternateContent>
    </w:r>
    <w:r>
      <w:rPr>
        <w:noProof/>
        <w:lang w:val="de-DE"/>
      </w:rPr>
      <mc:AlternateContent>
        <mc:Choice Requires="wps">
          <w:drawing>
            <wp:anchor distT="0" distB="0" distL="114300" distR="114300" simplePos="0" relativeHeight="251651072" behindDoc="1" locked="0" layoutInCell="1" allowOverlap="1" wp14:anchorId="717DFBF2" wp14:editId="093773A5">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BE66BD8" w14:textId="5FA57F56"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w:t>
                          </w:r>
                          <w:proofErr w:type="spellEnd"/>
                          <w:r>
                            <w:rPr>
                              <w:rFonts w:ascii="Arial" w:hAnsi="Arial"/>
                              <w:sz w:val="20"/>
                            </w:rPr>
                            <w:t>-Gaste</w:t>
                          </w:r>
                        </w:p>
                        <w:p w14:paraId="71C40B17" w14:textId="26E32BC6" w:rsidR="005E0980" w:rsidRPr="0093254A" w:rsidRDefault="005E0980" w:rsidP="006F7755">
                          <w:pPr>
                            <w:spacing w:line="280" w:lineRule="exact"/>
                            <w:rPr>
                              <w:rFonts w:ascii="Arial" w:hAnsi="Arial"/>
                              <w:spacing w:val="2"/>
                              <w:sz w:val="20"/>
                            </w:rPr>
                          </w:pPr>
                          <w:r>
                            <w:rPr>
                              <w:rFonts w:ascii="Arial" w:hAnsi="Arial"/>
                              <w:sz w:val="20"/>
                            </w:rPr>
                            <w:t>Tél. : +49 (0)5405 501-0 ∙ am</w:t>
                          </w:r>
                          <w:r w:rsidR="00BD23B6">
                            <w:rPr>
                              <w:rFonts w:ascii="Arial" w:hAnsi="Arial"/>
                              <w:sz w:val="20"/>
                            </w:rPr>
                            <w:t>azone@amazone.de ∙ www.amazone.net/fr</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7DFBF2"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14:paraId="1BE66BD8" w14:textId="5FA57F56"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w:t>
                    </w:r>
                    <w:proofErr w:type="spellEnd"/>
                    <w:r>
                      <w:rPr>
                        <w:rFonts w:ascii="Arial" w:hAnsi="Arial"/>
                        <w:sz w:val="20"/>
                      </w:rPr>
                      <w:t>-Gaste</w:t>
                    </w:r>
                  </w:p>
                  <w:p w14:paraId="71C40B17" w14:textId="26E32BC6" w:rsidR="005E0980" w:rsidRPr="0093254A" w:rsidRDefault="005E0980" w:rsidP="006F7755">
                    <w:pPr>
                      <w:spacing w:line="280" w:lineRule="exact"/>
                      <w:rPr>
                        <w:rFonts w:ascii="Arial" w:hAnsi="Arial"/>
                        <w:spacing w:val="2"/>
                        <w:sz w:val="20"/>
                      </w:rPr>
                    </w:pPr>
                    <w:r>
                      <w:rPr>
                        <w:rFonts w:ascii="Arial" w:hAnsi="Arial"/>
                        <w:sz w:val="20"/>
                      </w:rPr>
                      <w:t>Tél. : +49 (0)5405 501-0 ∙ am</w:t>
                    </w:r>
                    <w:r w:rsidR="00BD23B6">
                      <w:rPr>
                        <w:rFonts w:ascii="Arial" w:hAnsi="Arial"/>
                        <w:sz w:val="20"/>
                      </w:rPr>
                      <w:t>azone@amazone.de ∙ www.amazone.net/fr</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7A610E2" w14:textId="77777777" w:rsidR="009721A7" w:rsidRDefault="009721A7">
      <w:r>
        <w:separator/>
      </w:r>
    </w:p>
  </w:footnote>
  <w:footnote w:type="continuationSeparator" w:id="0">
    <w:p w14:paraId="224CFF57" w14:textId="77777777" w:rsidR="009721A7" w:rsidRDefault="009721A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D5A6F5" w14:textId="30DCDB63" w:rsidR="005E0980" w:rsidRDefault="00E81D17">
    <w:pPr>
      <w:pStyle w:val="Kopfzeile"/>
    </w:pPr>
    <w:r>
      <w:rPr>
        <w:noProof/>
        <w:lang w:val="de-DE"/>
      </w:rPr>
      <mc:AlternateContent>
        <mc:Choice Requires="wps">
          <w:drawing>
            <wp:anchor distT="0" distB="0" distL="114300" distR="114300" simplePos="0" relativeHeight="251668480" behindDoc="0" locked="0" layoutInCell="1" allowOverlap="1" wp14:anchorId="23D93BA9" wp14:editId="4D1F30D1">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A2176F1" w14:textId="200AF18D" w:rsidR="00E81D17" w:rsidRPr="00E50E51" w:rsidRDefault="00E81D17" w:rsidP="00E81D17">
                          <w:pPr>
                            <w:pStyle w:val="StandardWeb"/>
                            <w:spacing w:after="0" w:afterAutospacing="0"/>
                            <w:jc w:val="right"/>
                            <w:rPr>
                              <w:color w:val="FFFFFF" w:themeColor="background1"/>
                            </w:rPr>
                          </w:pPr>
                          <w:r>
                            <w:rPr>
                              <w:rFonts w:ascii="Arial" w:hAnsi="Arial"/>
                              <w:color w:val="FFFFFF" w:themeColor="background1"/>
                              <w:sz w:val="28"/>
                            </w:rPr>
                            <w:t>Communiqué de presse juin 2021</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23D93BA9"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" filled="f" stroked="f" strokeweight="2pt">
              <v:textbox>
                <w:txbxContent>
                  <w:p w14:paraId="3A2176F1" w14:textId="200AF18D" w:rsidR="00E81D17" w:rsidRPr="00E50E51" w:rsidRDefault="00E81D17" w:rsidP="00E81D17">
                    <w:pPr>
                      <w:pStyle w:val="StandardWeb"/>
                      <w:spacing w:after="0" w:afterAutospacing="0"/>
                      <w:jc w:val="right"/>
                      <w:rPr>
                        <w:color w:val="FFFFFF" w:themeColor="background1"/>
                      </w:rPr>
                    </w:pPr>
                    <w:r>
                      <w:rPr>
                        <w:color w:val="FFFFFF" w:themeColor="background1"/>
                        <w:sz w:val="28"/>
                        <w:rFonts w:ascii="Arial" w:hAnsi="Arial"/>
                      </w:rPr>
                      <w:t xml:space="preserve">Communiqué de presse juin 2021</w:t>
                    </w:r>
                  </w:p>
                </w:txbxContent>
              </v:textbox>
              <w10:wrap anchorx="margin"/>
            </v:rect>
          </w:pict>
        </mc:Fallback>
      </mc:AlternateContent>
    </w:r>
    <w:r>
      <w:rPr>
        <w:noProof/>
        <w:lang w:val="de-DE"/>
      </w:rPr>
      <mc:AlternateContent>
        <mc:Choice Requires="wpg">
          <w:drawing>
            <wp:anchor distT="0" distB="0" distL="114300" distR="114300" simplePos="0" relativeHeight="251666432" behindDoc="0" locked="0" layoutInCell="1" allowOverlap="1" wp14:anchorId="4698A173" wp14:editId="43DEC52C">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4890697"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lang w:val="de-DE"/>
      </w:rPr>
      <mc:AlternateContent>
        <mc:Choice Requires="wpg">
          <w:drawing>
            <wp:anchor distT="0" distB="0" distL="114300" distR="114300" simplePos="0" relativeHeight="251665408" behindDoc="0" locked="0" layoutInCell="1" allowOverlap="1" wp14:anchorId="422F34D7" wp14:editId="100F0317">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373BCFF9"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lang w:val="de-DE"/>
      </w:rPr>
      <mc:AlternateContent>
        <mc:Choice Requires="wps">
          <w:drawing>
            <wp:anchor distT="0" distB="0" distL="114300" distR="114300" simplePos="0" relativeHeight="251663360" behindDoc="1" locked="0" layoutInCell="1" allowOverlap="1" wp14:anchorId="7CC331C5" wp14:editId="1D63538A">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38EF064" w14:textId="77777777"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CC331C5"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14:paraId="138EF064"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Communiqué de presse</w:t>
                    </w:r>
                  </w:p>
                </w:txbxContent>
              </v:textbox>
            </v:shape>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4097"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47C6"/>
    <w:rsid w:val="000055DA"/>
    <w:rsid w:val="0000569A"/>
    <w:rsid w:val="00005750"/>
    <w:rsid w:val="000057B1"/>
    <w:rsid w:val="00005A76"/>
    <w:rsid w:val="00013C90"/>
    <w:rsid w:val="00020A73"/>
    <w:rsid w:val="00022927"/>
    <w:rsid w:val="00022EA9"/>
    <w:rsid w:val="000247F3"/>
    <w:rsid w:val="00024BCC"/>
    <w:rsid w:val="000272A1"/>
    <w:rsid w:val="000272F0"/>
    <w:rsid w:val="00031552"/>
    <w:rsid w:val="00033B2B"/>
    <w:rsid w:val="00034A5D"/>
    <w:rsid w:val="0003624C"/>
    <w:rsid w:val="000379F2"/>
    <w:rsid w:val="000405EE"/>
    <w:rsid w:val="00041461"/>
    <w:rsid w:val="00042735"/>
    <w:rsid w:val="00042AFB"/>
    <w:rsid w:val="000432E0"/>
    <w:rsid w:val="00043B64"/>
    <w:rsid w:val="00045886"/>
    <w:rsid w:val="00047CDD"/>
    <w:rsid w:val="000507C9"/>
    <w:rsid w:val="00052915"/>
    <w:rsid w:val="00053599"/>
    <w:rsid w:val="00054904"/>
    <w:rsid w:val="000558D6"/>
    <w:rsid w:val="00056589"/>
    <w:rsid w:val="00061F15"/>
    <w:rsid w:val="00062B82"/>
    <w:rsid w:val="00063402"/>
    <w:rsid w:val="00063724"/>
    <w:rsid w:val="00064C64"/>
    <w:rsid w:val="00065CAA"/>
    <w:rsid w:val="00066F1F"/>
    <w:rsid w:val="00072139"/>
    <w:rsid w:val="0007256B"/>
    <w:rsid w:val="00084503"/>
    <w:rsid w:val="000870B1"/>
    <w:rsid w:val="0009438C"/>
    <w:rsid w:val="00094B4F"/>
    <w:rsid w:val="00095B8B"/>
    <w:rsid w:val="00096E51"/>
    <w:rsid w:val="000A0836"/>
    <w:rsid w:val="000A1204"/>
    <w:rsid w:val="000A1774"/>
    <w:rsid w:val="000A3CE5"/>
    <w:rsid w:val="000A73A3"/>
    <w:rsid w:val="000B0CEC"/>
    <w:rsid w:val="000B1D61"/>
    <w:rsid w:val="000B229C"/>
    <w:rsid w:val="000B4818"/>
    <w:rsid w:val="000B4EA5"/>
    <w:rsid w:val="000B52EE"/>
    <w:rsid w:val="000B539E"/>
    <w:rsid w:val="000B5F6D"/>
    <w:rsid w:val="000B6EBB"/>
    <w:rsid w:val="000B7C60"/>
    <w:rsid w:val="000C03B9"/>
    <w:rsid w:val="000C100B"/>
    <w:rsid w:val="000C13A8"/>
    <w:rsid w:val="000C3A69"/>
    <w:rsid w:val="000C4227"/>
    <w:rsid w:val="000C4A7B"/>
    <w:rsid w:val="000D07D1"/>
    <w:rsid w:val="000D0EF1"/>
    <w:rsid w:val="000D1FED"/>
    <w:rsid w:val="000D7D8C"/>
    <w:rsid w:val="000E3570"/>
    <w:rsid w:val="000E45C0"/>
    <w:rsid w:val="000E771E"/>
    <w:rsid w:val="000F451A"/>
    <w:rsid w:val="000F4BDC"/>
    <w:rsid w:val="000F680B"/>
    <w:rsid w:val="0010274B"/>
    <w:rsid w:val="00103E69"/>
    <w:rsid w:val="0010437F"/>
    <w:rsid w:val="00110789"/>
    <w:rsid w:val="00112EDB"/>
    <w:rsid w:val="00113932"/>
    <w:rsid w:val="00114719"/>
    <w:rsid w:val="00114F26"/>
    <w:rsid w:val="00123BBE"/>
    <w:rsid w:val="0012682A"/>
    <w:rsid w:val="00126F6D"/>
    <w:rsid w:val="0012731C"/>
    <w:rsid w:val="00131235"/>
    <w:rsid w:val="00131E90"/>
    <w:rsid w:val="00134061"/>
    <w:rsid w:val="00136F8F"/>
    <w:rsid w:val="001418C0"/>
    <w:rsid w:val="001434B2"/>
    <w:rsid w:val="00143B0A"/>
    <w:rsid w:val="00143FD2"/>
    <w:rsid w:val="00146749"/>
    <w:rsid w:val="00147389"/>
    <w:rsid w:val="001474C3"/>
    <w:rsid w:val="00147A4A"/>
    <w:rsid w:val="00147ECA"/>
    <w:rsid w:val="0015120B"/>
    <w:rsid w:val="00151C95"/>
    <w:rsid w:val="00152A75"/>
    <w:rsid w:val="00152ED1"/>
    <w:rsid w:val="00153352"/>
    <w:rsid w:val="00153DE1"/>
    <w:rsid w:val="001550D7"/>
    <w:rsid w:val="001550F6"/>
    <w:rsid w:val="00157608"/>
    <w:rsid w:val="00157995"/>
    <w:rsid w:val="00161CDE"/>
    <w:rsid w:val="00162EFC"/>
    <w:rsid w:val="00164471"/>
    <w:rsid w:val="00170B9E"/>
    <w:rsid w:val="00175B5E"/>
    <w:rsid w:val="001764F2"/>
    <w:rsid w:val="00177C1F"/>
    <w:rsid w:val="00182044"/>
    <w:rsid w:val="00185E00"/>
    <w:rsid w:val="00187777"/>
    <w:rsid w:val="00187DF2"/>
    <w:rsid w:val="00191832"/>
    <w:rsid w:val="001926C2"/>
    <w:rsid w:val="00193704"/>
    <w:rsid w:val="00194AE4"/>
    <w:rsid w:val="0019571A"/>
    <w:rsid w:val="001A0746"/>
    <w:rsid w:val="001A09C4"/>
    <w:rsid w:val="001A3703"/>
    <w:rsid w:val="001A4CDA"/>
    <w:rsid w:val="001A588C"/>
    <w:rsid w:val="001A5E5D"/>
    <w:rsid w:val="001A6A59"/>
    <w:rsid w:val="001B0C18"/>
    <w:rsid w:val="001B6114"/>
    <w:rsid w:val="001B650D"/>
    <w:rsid w:val="001B6902"/>
    <w:rsid w:val="001C08A4"/>
    <w:rsid w:val="001C1208"/>
    <w:rsid w:val="001C136F"/>
    <w:rsid w:val="001C1376"/>
    <w:rsid w:val="001C241D"/>
    <w:rsid w:val="001C2C16"/>
    <w:rsid w:val="001C3878"/>
    <w:rsid w:val="001C3BAA"/>
    <w:rsid w:val="001C4476"/>
    <w:rsid w:val="001C7171"/>
    <w:rsid w:val="001C79D7"/>
    <w:rsid w:val="001D37F0"/>
    <w:rsid w:val="001D6B80"/>
    <w:rsid w:val="001E27E7"/>
    <w:rsid w:val="001E3BD1"/>
    <w:rsid w:val="001E45FD"/>
    <w:rsid w:val="001E6EDA"/>
    <w:rsid w:val="001F10DE"/>
    <w:rsid w:val="001F2C8E"/>
    <w:rsid w:val="001F60F7"/>
    <w:rsid w:val="001F6110"/>
    <w:rsid w:val="001F62AF"/>
    <w:rsid w:val="001F7669"/>
    <w:rsid w:val="001F7776"/>
    <w:rsid w:val="00205632"/>
    <w:rsid w:val="00206595"/>
    <w:rsid w:val="00211B27"/>
    <w:rsid w:val="00212120"/>
    <w:rsid w:val="00220557"/>
    <w:rsid w:val="002213AC"/>
    <w:rsid w:val="002223F7"/>
    <w:rsid w:val="00233804"/>
    <w:rsid w:val="00233AA4"/>
    <w:rsid w:val="002356E7"/>
    <w:rsid w:val="002364EF"/>
    <w:rsid w:val="002376D9"/>
    <w:rsid w:val="00241217"/>
    <w:rsid w:val="002416D9"/>
    <w:rsid w:val="00242354"/>
    <w:rsid w:val="00242FD7"/>
    <w:rsid w:val="00243BBA"/>
    <w:rsid w:val="00247E38"/>
    <w:rsid w:val="00250606"/>
    <w:rsid w:val="00253FE0"/>
    <w:rsid w:val="00255A4F"/>
    <w:rsid w:val="00255F3D"/>
    <w:rsid w:val="00256A84"/>
    <w:rsid w:val="00260884"/>
    <w:rsid w:val="002613D7"/>
    <w:rsid w:val="00263D84"/>
    <w:rsid w:val="002749F8"/>
    <w:rsid w:val="00280DCF"/>
    <w:rsid w:val="00281B1F"/>
    <w:rsid w:val="002829C0"/>
    <w:rsid w:val="0028387B"/>
    <w:rsid w:val="00286CAE"/>
    <w:rsid w:val="00286F63"/>
    <w:rsid w:val="002901EA"/>
    <w:rsid w:val="002902E3"/>
    <w:rsid w:val="002906A8"/>
    <w:rsid w:val="00295EFE"/>
    <w:rsid w:val="002A08F9"/>
    <w:rsid w:val="002A2D94"/>
    <w:rsid w:val="002A4ADB"/>
    <w:rsid w:val="002A65B1"/>
    <w:rsid w:val="002B2D6E"/>
    <w:rsid w:val="002B48D1"/>
    <w:rsid w:val="002B6601"/>
    <w:rsid w:val="002B6C23"/>
    <w:rsid w:val="002B7690"/>
    <w:rsid w:val="002B7E60"/>
    <w:rsid w:val="002C1CA3"/>
    <w:rsid w:val="002C29BD"/>
    <w:rsid w:val="002C3B05"/>
    <w:rsid w:val="002D3A46"/>
    <w:rsid w:val="002D3B27"/>
    <w:rsid w:val="002D4394"/>
    <w:rsid w:val="002D542A"/>
    <w:rsid w:val="002D68D9"/>
    <w:rsid w:val="002E08E7"/>
    <w:rsid w:val="002E0F6F"/>
    <w:rsid w:val="002E3450"/>
    <w:rsid w:val="002E3B81"/>
    <w:rsid w:val="002E3F40"/>
    <w:rsid w:val="002E5188"/>
    <w:rsid w:val="002E51C1"/>
    <w:rsid w:val="002E6708"/>
    <w:rsid w:val="002F06C3"/>
    <w:rsid w:val="002F0C43"/>
    <w:rsid w:val="002F0C60"/>
    <w:rsid w:val="002F3F80"/>
    <w:rsid w:val="002F53E9"/>
    <w:rsid w:val="0030035B"/>
    <w:rsid w:val="00300C6C"/>
    <w:rsid w:val="00302020"/>
    <w:rsid w:val="00306BA2"/>
    <w:rsid w:val="00311083"/>
    <w:rsid w:val="003123B7"/>
    <w:rsid w:val="003132FB"/>
    <w:rsid w:val="003136D9"/>
    <w:rsid w:val="003156BE"/>
    <w:rsid w:val="00316911"/>
    <w:rsid w:val="003171E2"/>
    <w:rsid w:val="003203EE"/>
    <w:rsid w:val="00320F24"/>
    <w:rsid w:val="00322003"/>
    <w:rsid w:val="0033102D"/>
    <w:rsid w:val="003400A3"/>
    <w:rsid w:val="003418E1"/>
    <w:rsid w:val="00343406"/>
    <w:rsid w:val="00343E6D"/>
    <w:rsid w:val="00344BE6"/>
    <w:rsid w:val="00347783"/>
    <w:rsid w:val="00350B0F"/>
    <w:rsid w:val="00353CEF"/>
    <w:rsid w:val="0035596C"/>
    <w:rsid w:val="00364C64"/>
    <w:rsid w:val="00366CAA"/>
    <w:rsid w:val="00366CD1"/>
    <w:rsid w:val="003676DF"/>
    <w:rsid w:val="00370CBC"/>
    <w:rsid w:val="00371B65"/>
    <w:rsid w:val="00371C85"/>
    <w:rsid w:val="00375B0A"/>
    <w:rsid w:val="0038102A"/>
    <w:rsid w:val="003852C1"/>
    <w:rsid w:val="00391D61"/>
    <w:rsid w:val="00393134"/>
    <w:rsid w:val="00395BAA"/>
    <w:rsid w:val="003A0758"/>
    <w:rsid w:val="003A1B8E"/>
    <w:rsid w:val="003A1DBE"/>
    <w:rsid w:val="003B4998"/>
    <w:rsid w:val="003B4C18"/>
    <w:rsid w:val="003B6008"/>
    <w:rsid w:val="003C0AFD"/>
    <w:rsid w:val="003C18DD"/>
    <w:rsid w:val="003C19B9"/>
    <w:rsid w:val="003C2435"/>
    <w:rsid w:val="003C5BC0"/>
    <w:rsid w:val="003C7CD8"/>
    <w:rsid w:val="003D009A"/>
    <w:rsid w:val="003D0306"/>
    <w:rsid w:val="003D05D0"/>
    <w:rsid w:val="003D2241"/>
    <w:rsid w:val="003D29E2"/>
    <w:rsid w:val="003D41ED"/>
    <w:rsid w:val="003D5F22"/>
    <w:rsid w:val="003E0137"/>
    <w:rsid w:val="003E041D"/>
    <w:rsid w:val="003E77E7"/>
    <w:rsid w:val="003F0E72"/>
    <w:rsid w:val="003F0EE2"/>
    <w:rsid w:val="003F1171"/>
    <w:rsid w:val="003F1353"/>
    <w:rsid w:val="003F309D"/>
    <w:rsid w:val="003F3899"/>
    <w:rsid w:val="003F4774"/>
    <w:rsid w:val="003F501A"/>
    <w:rsid w:val="00401B17"/>
    <w:rsid w:val="0040433A"/>
    <w:rsid w:val="0040591D"/>
    <w:rsid w:val="004062FE"/>
    <w:rsid w:val="004079B9"/>
    <w:rsid w:val="00410006"/>
    <w:rsid w:val="00410130"/>
    <w:rsid w:val="0041306D"/>
    <w:rsid w:val="0041402A"/>
    <w:rsid w:val="00415D98"/>
    <w:rsid w:val="00415F06"/>
    <w:rsid w:val="004216E0"/>
    <w:rsid w:val="0042193D"/>
    <w:rsid w:val="00425508"/>
    <w:rsid w:val="00434861"/>
    <w:rsid w:val="00435862"/>
    <w:rsid w:val="0043678E"/>
    <w:rsid w:val="004377F1"/>
    <w:rsid w:val="00437D02"/>
    <w:rsid w:val="00440B98"/>
    <w:rsid w:val="004428EA"/>
    <w:rsid w:val="00447C09"/>
    <w:rsid w:val="00453E98"/>
    <w:rsid w:val="004554BE"/>
    <w:rsid w:val="0045569C"/>
    <w:rsid w:val="004564A0"/>
    <w:rsid w:val="00456886"/>
    <w:rsid w:val="00456994"/>
    <w:rsid w:val="00460A83"/>
    <w:rsid w:val="00463633"/>
    <w:rsid w:val="004649C9"/>
    <w:rsid w:val="004658F3"/>
    <w:rsid w:val="00465E24"/>
    <w:rsid w:val="00466B08"/>
    <w:rsid w:val="00466D44"/>
    <w:rsid w:val="004671DD"/>
    <w:rsid w:val="0047021D"/>
    <w:rsid w:val="00471785"/>
    <w:rsid w:val="00472849"/>
    <w:rsid w:val="0047316B"/>
    <w:rsid w:val="00473C77"/>
    <w:rsid w:val="00473DB9"/>
    <w:rsid w:val="00475931"/>
    <w:rsid w:val="00482C7E"/>
    <w:rsid w:val="004841F0"/>
    <w:rsid w:val="00490CF7"/>
    <w:rsid w:val="00490EDF"/>
    <w:rsid w:val="00491596"/>
    <w:rsid w:val="004917F3"/>
    <w:rsid w:val="00496D50"/>
    <w:rsid w:val="00497C62"/>
    <w:rsid w:val="004A3910"/>
    <w:rsid w:val="004A6EEC"/>
    <w:rsid w:val="004B04CD"/>
    <w:rsid w:val="004B2822"/>
    <w:rsid w:val="004B2A12"/>
    <w:rsid w:val="004B5CF7"/>
    <w:rsid w:val="004B6D3C"/>
    <w:rsid w:val="004B7F70"/>
    <w:rsid w:val="004C422B"/>
    <w:rsid w:val="004C61E9"/>
    <w:rsid w:val="004C7E4E"/>
    <w:rsid w:val="004D0790"/>
    <w:rsid w:val="004D45C7"/>
    <w:rsid w:val="004D4ED8"/>
    <w:rsid w:val="004D79A3"/>
    <w:rsid w:val="004E0912"/>
    <w:rsid w:val="004E161C"/>
    <w:rsid w:val="004E4EE0"/>
    <w:rsid w:val="004E51A5"/>
    <w:rsid w:val="004F412A"/>
    <w:rsid w:val="004F50C0"/>
    <w:rsid w:val="004F601B"/>
    <w:rsid w:val="004F67FD"/>
    <w:rsid w:val="004F6B58"/>
    <w:rsid w:val="0050395F"/>
    <w:rsid w:val="00507438"/>
    <w:rsid w:val="00510A20"/>
    <w:rsid w:val="00510F64"/>
    <w:rsid w:val="0051442B"/>
    <w:rsid w:val="00515380"/>
    <w:rsid w:val="00517789"/>
    <w:rsid w:val="00521C0A"/>
    <w:rsid w:val="00522B57"/>
    <w:rsid w:val="005231C4"/>
    <w:rsid w:val="00523E82"/>
    <w:rsid w:val="0052709A"/>
    <w:rsid w:val="00527A56"/>
    <w:rsid w:val="00530D82"/>
    <w:rsid w:val="00531F4D"/>
    <w:rsid w:val="00532E2E"/>
    <w:rsid w:val="00533B44"/>
    <w:rsid w:val="00534972"/>
    <w:rsid w:val="00536562"/>
    <w:rsid w:val="00541DA3"/>
    <w:rsid w:val="00542C76"/>
    <w:rsid w:val="00547C11"/>
    <w:rsid w:val="0055044D"/>
    <w:rsid w:val="00552A6F"/>
    <w:rsid w:val="005543C9"/>
    <w:rsid w:val="00557A9A"/>
    <w:rsid w:val="00557C11"/>
    <w:rsid w:val="005606E2"/>
    <w:rsid w:val="005628F1"/>
    <w:rsid w:val="005640EC"/>
    <w:rsid w:val="00565E15"/>
    <w:rsid w:val="00571396"/>
    <w:rsid w:val="00571C13"/>
    <w:rsid w:val="00571D8C"/>
    <w:rsid w:val="00572D00"/>
    <w:rsid w:val="00577F08"/>
    <w:rsid w:val="00580534"/>
    <w:rsid w:val="00581AB9"/>
    <w:rsid w:val="00582445"/>
    <w:rsid w:val="005856C0"/>
    <w:rsid w:val="0058582A"/>
    <w:rsid w:val="00586056"/>
    <w:rsid w:val="00586FC0"/>
    <w:rsid w:val="005874E0"/>
    <w:rsid w:val="00595C48"/>
    <w:rsid w:val="00597574"/>
    <w:rsid w:val="00597F5F"/>
    <w:rsid w:val="005A008E"/>
    <w:rsid w:val="005A0202"/>
    <w:rsid w:val="005A26F1"/>
    <w:rsid w:val="005A2977"/>
    <w:rsid w:val="005A3575"/>
    <w:rsid w:val="005A3F68"/>
    <w:rsid w:val="005A510B"/>
    <w:rsid w:val="005A5535"/>
    <w:rsid w:val="005A5731"/>
    <w:rsid w:val="005A5FEF"/>
    <w:rsid w:val="005A7C7B"/>
    <w:rsid w:val="005A7DBD"/>
    <w:rsid w:val="005B0182"/>
    <w:rsid w:val="005B0BAD"/>
    <w:rsid w:val="005B4503"/>
    <w:rsid w:val="005C277B"/>
    <w:rsid w:val="005C2CD4"/>
    <w:rsid w:val="005C3063"/>
    <w:rsid w:val="005C3540"/>
    <w:rsid w:val="005C3E4D"/>
    <w:rsid w:val="005C6C0D"/>
    <w:rsid w:val="005C7656"/>
    <w:rsid w:val="005C7B15"/>
    <w:rsid w:val="005D05A4"/>
    <w:rsid w:val="005D1CAE"/>
    <w:rsid w:val="005D242F"/>
    <w:rsid w:val="005D4A16"/>
    <w:rsid w:val="005D5380"/>
    <w:rsid w:val="005D5AB4"/>
    <w:rsid w:val="005D624B"/>
    <w:rsid w:val="005E0980"/>
    <w:rsid w:val="005E1500"/>
    <w:rsid w:val="005E2376"/>
    <w:rsid w:val="005E62F4"/>
    <w:rsid w:val="005E79F7"/>
    <w:rsid w:val="005F0AE3"/>
    <w:rsid w:val="005F16D2"/>
    <w:rsid w:val="005F18BD"/>
    <w:rsid w:val="005F62B4"/>
    <w:rsid w:val="005F7267"/>
    <w:rsid w:val="00601972"/>
    <w:rsid w:val="006046CB"/>
    <w:rsid w:val="00604DA3"/>
    <w:rsid w:val="006113A9"/>
    <w:rsid w:val="006123F0"/>
    <w:rsid w:val="006208D6"/>
    <w:rsid w:val="00621088"/>
    <w:rsid w:val="00630F4C"/>
    <w:rsid w:val="00632B65"/>
    <w:rsid w:val="0064037A"/>
    <w:rsid w:val="006407F3"/>
    <w:rsid w:val="0064180E"/>
    <w:rsid w:val="00641DBC"/>
    <w:rsid w:val="00643CBA"/>
    <w:rsid w:val="00644D00"/>
    <w:rsid w:val="00653C7C"/>
    <w:rsid w:val="006540FC"/>
    <w:rsid w:val="00655FC8"/>
    <w:rsid w:val="00656B40"/>
    <w:rsid w:val="00657E58"/>
    <w:rsid w:val="00660479"/>
    <w:rsid w:val="00660687"/>
    <w:rsid w:val="00661694"/>
    <w:rsid w:val="0066441E"/>
    <w:rsid w:val="00664F29"/>
    <w:rsid w:val="00667531"/>
    <w:rsid w:val="00670B1E"/>
    <w:rsid w:val="0067189D"/>
    <w:rsid w:val="00672253"/>
    <w:rsid w:val="006725D6"/>
    <w:rsid w:val="00673AC6"/>
    <w:rsid w:val="006767D7"/>
    <w:rsid w:val="00677AC9"/>
    <w:rsid w:val="00681310"/>
    <w:rsid w:val="00682DA3"/>
    <w:rsid w:val="00692B88"/>
    <w:rsid w:val="00692DA8"/>
    <w:rsid w:val="006940F6"/>
    <w:rsid w:val="00695C4D"/>
    <w:rsid w:val="0069613D"/>
    <w:rsid w:val="006978CD"/>
    <w:rsid w:val="006A0C55"/>
    <w:rsid w:val="006A28C0"/>
    <w:rsid w:val="006A3145"/>
    <w:rsid w:val="006A6622"/>
    <w:rsid w:val="006A7C72"/>
    <w:rsid w:val="006B2B3F"/>
    <w:rsid w:val="006C12AF"/>
    <w:rsid w:val="006C341C"/>
    <w:rsid w:val="006D24A3"/>
    <w:rsid w:val="006D2A85"/>
    <w:rsid w:val="006D4215"/>
    <w:rsid w:val="006D5DE3"/>
    <w:rsid w:val="006D6692"/>
    <w:rsid w:val="006E21AA"/>
    <w:rsid w:val="006E33BB"/>
    <w:rsid w:val="006E3615"/>
    <w:rsid w:val="006E596F"/>
    <w:rsid w:val="006E6C7E"/>
    <w:rsid w:val="006E7669"/>
    <w:rsid w:val="006E7A0C"/>
    <w:rsid w:val="006F073E"/>
    <w:rsid w:val="006F7755"/>
    <w:rsid w:val="0070072F"/>
    <w:rsid w:val="007012B0"/>
    <w:rsid w:val="00706A1F"/>
    <w:rsid w:val="00706C81"/>
    <w:rsid w:val="0071508C"/>
    <w:rsid w:val="0071613C"/>
    <w:rsid w:val="007208B2"/>
    <w:rsid w:val="00720CA7"/>
    <w:rsid w:val="0072351C"/>
    <w:rsid w:val="0072357C"/>
    <w:rsid w:val="0072408B"/>
    <w:rsid w:val="007256DF"/>
    <w:rsid w:val="00726374"/>
    <w:rsid w:val="00730418"/>
    <w:rsid w:val="007324EA"/>
    <w:rsid w:val="00732B0E"/>
    <w:rsid w:val="0073306A"/>
    <w:rsid w:val="007347B9"/>
    <w:rsid w:val="007361CE"/>
    <w:rsid w:val="00737415"/>
    <w:rsid w:val="00741380"/>
    <w:rsid w:val="0074152E"/>
    <w:rsid w:val="00741FB2"/>
    <w:rsid w:val="00750690"/>
    <w:rsid w:val="007523C4"/>
    <w:rsid w:val="00754A48"/>
    <w:rsid w:val="00756992"/>
    <w:rsid w:val="00757E8C"/>
    <w:rsid w:val="00760BD7"/>
    <w:rsid w:val="00760ECB"/>
    <w:rsid w:val="00761764"/>
    <w:rsid w:val="007671EC"/>
    <w:rsid w:val="00770F01"/>
    <w:rsid w:val="00771DA9"/>
    <w:rsid w:val="00776D54"/>
    <w:rsid w:val="0078043A"/>
    <w:rsid w:val="007855C2"/>
    <w:rsid w:val="007944D9"/>
    <w:rsid w:val="00797F03"/>
    <w:rsid w:val="007A02B8"/>
    <w:rsid w:val="007A3AC3"/>
    <w:rsid w:val="007B0E04"/>
    <w:rsid w:val="007B22BA"/>
    <w:rsid w:val="007B3245"/>
    <w:rsid w:val="007C080C"/>
    <w:rsid w:val="007C2A54"/>
    <w:rsid w:val="007C48C4"/>
    <w:rsid w:val="007C5770"/>
    <w:rsid w:val="007C73D8"/>
    <w:rsid w:val="007D0428"/>
    <w:rsid w:val="007D4553"/>
    <w:rsid w:val="007D69F3"/>
    <w:rsid w:val="007D6E77"/>
    <w:rsid w:val="007E04C6"/>
    <w:rsid w:val="007E0615"/>
    <w:rsid w:val="007E0AD8"/>
    <w:rsid w:val="007E1B2B"/>
    <w:rsid w:val="007E751A"/>
    <w:rsid w:val="007E7614"/>
    <w:rsid w:val="007F0C2A"/>
    <w:rsid w:val="007F0CAD"/>
    <w:rsid w:val="007F1B2A"/>
    <w:rsid w:val="007F2947"/>
    <w:rsid w:val="007F6027"/>
    <w:rsid w:val="007F60DA"/>
    <w:rsid w:val="00802817"/>
    <w:rsid w:val="008059F7"/>
    <w:rsid w:val="008069D3"/>
    <w:rsid w:val="00817CEB"/>
    <w:rsid w:val="00824DEA"/>
    <w:rsid w:val="0082511D"/>
    <w:rsid w:val="00830167"/>
    <w:rsid w:val="00830780"/>
    <w:rsid w:val="00831BAB"/>
    <w:rsid w:val="00831D65"/>
    <w:rsid w:val="00831EAF"/>
    <w:rsid w:val="008327FF"/>
    <w:rsid w:val="0083418E"/>
    <w:rsid w:val="00834BED"/>
    <w:rsid w:val="00835080"/>
    <w:rsid w:val="00841287"/>
    <w:rsid w:val="00841879"/>
    <w:rsid w:val="008437E6"/>
    <w:rsid w:val="00843850"/>
    <w:rsid w:val="00843D17"/>
    <w:rsid w:val="008470D1"/>
    <w:rsid w:val="008507E9"/>
    <w:rsid w:val="00855B27"/>
    <w:rsid w:val="008561B4"/>
    <w:rsid w:val="00861E30"/>
    <w:rsid w:val="00864049"/>
    <w:rsid w:val="0087172D"/>
    <w:rsid w:val="00871C57"/>
    <w:rsid w:val="00871FC3"/>
    <w:rsid w:val="008739C9"/>
    <w:rsid w:val="00873EA7"/>
    <w:rsid w:val="0087563A"/>
    <w:rsid w:val="008773C5"/>
    <w:rsid w:val="0088211C"/>
    <w:rsid w:val="00882549"/>
    <w:rsid w:val="00884996"/>
    <w:rsid w:val="00885B7D"/>
    <w:rsid w:val="00887231"/>
    <w:rsid w:val="00887686"/>
    <w:rsid w:val="008914EF"/>
    <w:rsid w:val="00891CD0"/>
    <w:rsid w:val="008921D5"/>
    <w:rsid w:val="0089372C"/>
    <w:rsid w:val="00895458"/>
    <w:rsid w:val="00897C79"/>
    <w:rsid w:val="008A0983"/>
    <w:rsid w:val="008A0EE5"/>
    <w:rsid w:val="008A414C"/>
    <w:rsid w:val="008A7EE2"/>
    <w:rsid w:val="008B46CC"/>
    <w:rsid w:val="008B55FD"/>
    <w:rsid w:val="008B6BF1"/>
    <w:rsid w:val="008B71F9"/>
    <w:rsid w:val="008C0371"/>
    <w:rsid w:val="008C2317"/>
    <w:rsid w:val="008C3A7A"/>
    <w:rsid w:val="008C50E7"/>
    <w:rsid w:val="008D0F01"/>
    <w:rsid w:val="008D1E95"/>
    <w:rsid w:val="008D59C9"/>
    <w:rsid w:val="008D7813"/>
    <w:rsid w:val="008E16F1"/>
    <w:rsid w:val="008E26EA"/>
    <w:rsid w:val="008E416F"/>
    <w:rsid w:val="008E4FBE"/>
    <w:rsid w:val="008E4FE2"/>
    <w:rsid w:val="008F2038"/>
    <w:rsid w:val="008F3BCA"/>
    <w:rsid w:val="00900BC8"/>
    <w:rsid w:val="0090384C"/>
    <w:rsid w:val="00903BD1"/>
    <w:rsid w:val="0090601C"/>
    <w:rsid w:val="00910A7E"/>
    <w:rsid w:val="00913866"/>
    <w:rsid w:val="0091391B"/>
    <w:rsid w:val="00913ABA"/>
    <w:rsid w:val="009150C8"/>
    <w:rsid w:val="00915DF6"/>
    <w:rsid w:val="00920AE8"/>
    <w:rsid w:val="0092470E"/>
    <w:rsid w:val="00925B56"/>
    <w:rsid w:val="00927BD9"/>
    <w:rsid w:val="00930312"/>
    <w:rsid w:val="00930B64"/>
    <w:rsid w:val="0093254A"/>
    <w:rsid w:val="00932823"/>
    <w:rsid w:val="00934036"/>
    <w:rsid w:val="00936828"/>
    <w:rsid w:val="00937D13"/>
    <w:rsid w:val="00940BE0"/>
    <w:rsid w:val="00945661"/>
    <w:rsid w:val="00950621"/>
    <w:rsid w:val="0095250D"/>
    <w:rsid w:val="009529E2"/>
    <w:rsid w:val="00953945"/>
    <w:rsid w:val="00953E3B"/>
    <w:rsid w:val="00957108"/>
    <w:rsid w:val="00960265"/>
    <w:rsid w:val="0096108D"/>
    <w:rsid w:val="009613BE"/>
    <w:rsid w:val="009675BD"/>
    <w:rsid w:val="00967C0D"/>
    <w:rsid w:val="009721A7"/>
    <w:rsid w:val="009725D6"/>
    <w:rsid w:val="00972808"/>
    <w:rsid w:val="00982DD1"/>
    <w:rsid w:val="0098571E"/>
    <w:rsid w:val="00986F49"/>
    <w:rsid w:val="00991C50"/>
    <w:rsid w:val="00994FBF"/>
    <w:rsid w:val="00997972"/>
    <w:rsid w:val="009A0956"/>
    <w:rsid w:val="009A2C67"/>
    <w:rsid w:val="009A42FB"/>
    <w:rsid w:val="009A4DF5"/>
    <w:rsid w:val="009A668A"/>
    <w:rsid w:val="009B2950"/>
    <w:rsid w:val="009B4103"/>
    <w:rsid w:val="009B710F"/>
    <w:rsid w:val="009C0A7D"/>
    <w:rsid w:val="009C0FA3"/>
    <w:rsid w:val="009C1465"/>
    <w:rsid w:val="009C5247"/>
    <w:rsid w:val="009C5D56"/>
    <w:rsid w:val="009C71A8"/>
    <w:rsid w:val="009C7BE0"/>
    <w:rsid w:val="009C7C6B"/>
    <w:rsid w:val="009D0FBB"/>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7CB2"/>
    <w:rsid w:val="00A004DD"/>
    <w:rsid w:val="00A049A0"/>
    <w:rsid w:val="00A06E03"/>
    <w:rsid w:val="00A1027B"/>
    <w:rsid w:val="00A10512"/>
    <w:rsid w:val="00A13169"/>
    <w:rsid w:val="00A16777"/>
    <w:rsid w:val="00A16D39"/>
    <w:rsid w:val="00A25385"/>
    <w:rsid w:val="00A25D04"/>
    <w:rsid w:val="00A263F0"/>
    <w:rsid w:val="00A26F24"/>
    <w:rsid w:val="00A33D2F"/>
    <w:rsid w:val="00A3477F"/>
    <w:rsid w:val="00A35234"/>
    <w:rsid w:val="00A35CB4"/>
    <w:rsid w:val="00A37C9E"/>
    <w:rsid w:val="00A4044D"/>
    <w:rsid w:val="00A45CC9"/>
    <w:rsid w:val="00A462E9"/>
    <w:rsid w:val="00A46482"/>
    <w:rsid w:val="00A476EC"/>
    <w:rsid w:val="00A50C6B"/>
    <w:rsid w:val="00A52AFA"/>
    <w:rsid w:val="00A52C38"/>
    <w:rsid w:val="00A54C97"/>
    <w:rsid w:val="00A57A2A"/>
    <w:rsid w:val="00A62065"/>
    <w:rsid w:val="00A638A2"/>
    <w:rsid w:val="00A70034"/>
    <w:rsid w:val="00A74C0A"/>
    <w:rsid w:val="00A765FC"/>
    <w:rsid w:val="00A77631"/>
    <w:rsid w:val="00A77B93"/>
    <w:rsid w:val="00A77D84"/>
    <w:rsid w:val="00A81BB0"/>
    <w:rsid w:val="00A826E4"/>
    <w:rsid w:val="00A83EE4"/>
    <w:rsid w:val="00A8472A"/>
    <w:rsid w:val="00A84A1A"/>
    <w:rsid w:val="00A90B2D"/>
    <w:rsid w:val="00A91153"/>
    <w:rsid w:val="00A93115"/>
    <w:rsid w:val="00A9375A"/>
    <w:rsid w:val="00A93922"/>
    <w:rsid w:val="00A94394"/>
    <w:rsid w:val="00A945EF"/>
    <w:rsid w:val="00AA1D65"/>
    <w:rsid w:val="00AA2ACC"/>
    <w:rsid w:val="00AA3DD2"/>
    <w:rsid w:val="00AA41F8"/>
    <w:rsid w:val="00AA444E"/>
    <w:rsid w:val="00AA4C35"/>
    <w:rsid w:val="00AA575F"/>
    <w:rsid w:val="00AA6FB0"/>
    <w:rsid w:val="00AB0145"/>
    <w:rsid w:val="00AB0C7F"/>
    <w:rsid w:val="00AB1899"/>
    <w:rsid w:val="00AB24F3"/>
    <w:rsid w:val="00AB458C"/>
    <w:rsid w:val="00AC04A2"/>
    <w:rsid w:val="00AC18F1"/>
    <w:rsid w:val="00AC1948"/>
    <w:rsid w:val="00AC2FEB"/>
    <w:rsid w:val="00AC4035"/>
    <w:rsid w:val="00AC4FDA"/>
    <w:rsid w:val="00AC5950"/>
    <w:rsid w:val="00AC6EE2"/>
    <w:rsid w:val="00AC702A"/>
    <w:rsid w:val="00AD0821"/>
    <w:rsid w:val="00AD0A4E"/>
    <w:rsid w:val="00AD3A37"/>
    <w:rsid w:val="00AD43A8"/>
    <w:rsid w:val="00AE1EBD"/>
    <w:rsid w:val="00AE2247"/>
    <w:rsid w:val="00AE2E57"/>
    <w:rsid w:val="00AE63B9"/>
    <w:rsid w:val="00AF0DDC"/>
    <w:rsid w:val="00AF26DC"/>
    <w:rsid w:val="00AF55DB"/>
    <w:rsid w:val="00AF5BA8"/>
    <w:rsid w:val="00AF7DDA"/>
    <w:rsid w:val="00B004CF"/>
    <w:rsid w:val="00B0163F"/>
    <w:rsid w:val="00B02CA2"/>
    <w:rsid w:val="00B04F02"/>
    <w:rsid w:val="00B067A9"/>
    <w:rsid w:val="00B117F2"/>
    <w:rsid w:val="00B12047"/>
    <w:rsid w:val="00B120E9"/>
    <w:rsid w:val="00B1395A"/>
    <w:rsid w:val="00B14395"/>
    <w:rsid w:val="00B15CE5"/>
    <w:rsid w:val="00B15EA3"/>
    <w:rsid w:val="00B17884"/>
    <w:rsid w:val="00B21158"/>
    <w:rsid w:val="00B21209"/>
    <w:rsid w:val="00B232D0"/>
    <w:rsid w:val="00B240AC"/>
    <w:rsid w:val="00B31B44"/>
    <w:rsid w:val="00B35FD1"/>
    <w:rsid w:val="00B368C6"/>
    <w:rsid w:val="00B37970"/>
    <w:rsid w:val="00B41606"/>
    <w:rsid w:val="00B420FB"/>
    <w:rsid w:val="00B42575"/>
    <w:rsid w:val="00B42696"/>
    <w:rsid w:val="00B4591D"/>
    <w:rsid w:val="00B5039E"/>
    <w:rsid w:val="00B512FF"/>
    <w:rsid w:val="00B53A39"/>
    <w:rsid w:val="00B562FA"/>
    <w:rsid w:val="00B57393"/>
    <w:rsid w:val="00B61FD4"/>
    <w:rsid w:val="00B63392"/>
    <w:rsid w:val="00B638A5"/>
    <w:rsid w:val="00B6709B"/>
    <w:rsid w:val="00B72F49"/>
    <w:rsid w:val="00B7337D"/>
    <w:rsid w:val="00B74954"/>
    <w:rsid w:val="00B7793F"/>
    <w:rsid w:val="00B80DA2"/>
    <w:rsid w:val="00B81EDD"/>
    <w:rsid w:val="00B85A30"/>
    <w:rsid w:val="00B90251"/>
    <w:rsid w:val="00B92D20"/>
    <w:rsid w:val="00B9476A"/>
    <w:rsid w:val="00B94B4C"/>
    <w:rsid w:val="00B97245"/>
    <w:rsid w:val="00BA4D0F"/>
    <w:rsid w:val="00BB0614"/>
    <w:rsid w:val="00BB098E"/>
    <w:rsid w:val="00BC37A8"/>
    <w:rsid w:val="00BC65EA"/>
    <w:rsid w:val="00BC6DBA"/>
    <w:rsid w:val="00BC70A4"/>
    <w:rsid w:val="00BC7197"/>
    <w:rsid w:val="00BC7244"/>
    <w:rsid w:val="00BD04D0"/>
    <w:rsid w:val="00BD23B6"/>
    <w:rsid w:val="00BD57D2"/>
    <w:rsid w:val="00BE6083"/>
    <w:rsid w:val="00BF053F"/>
    <w:rsid w:val="00BF2C99"/>
    <w:rsid w:val="00BF51CE"/>
    <w:rsid w:val="00C0251B"/>
    <w:rsid w:val="00C02FDC"/>
    <w:rsid w:val="00C05B74"/>
    <w:rsid w:val="00C1481C"/>
    <w:rsid w:val="00C2029F"/>
    <w:rsid w:val="00C20F17"/>
    <w:rsid w:val="00C222D4"/>
    <w:rsid w:val="00C22A46"/>
    <w:rsid w:val="00C24EF3"/>
    <w:rsid w:val="00C26C45"/>
    <w:rsid w:val="00C3459B"/>
    <w:rsid w:val="00C372C7"/>
    <w:rsid w:val="00C451A2"/>
    <w:rsid w:val="00C45CCE"/>
    <w:rsid w:val="00C51513"/>
    <w:rsid w:val="00C561D5"/>
    <w:rsid w:val="00C56D21"/>
    <w:rsid w:val="00C5740B"/>
    <w:rsid w:val="00C611FC"/>
    <w:rsid w:val="00C61E9A"/>
    <w:rsid w:val="00C62ECB"/>
    <w:rsid w:val="00C64A9E"/>
    <w:rsid w:val="00C656ED"/>
    <w:rsid w:val="00C668B4"/>
    <w:rsid w:val="00C7076D"/>
    <w:rsid w:val="00C712F0"/>
    <w:rsid w:val="00C8243D"/>
    <w:rsid w:val="00C847DC"/>
    <w:rsid w:val="00C85243"/>
    <w:rsid w:val="00C91AD5"/>
    <w:rsid w:val="00C921AC"/>
    <w:rsid w:val="00C95132"/>
    <w:rsid w:val="00C96874"/>
    <w:rsid w:val="00CA018E"/>
    <w:rsid w:val="00CA0A3F"/>
    <w:rsid w:val="00CA1297"/>
    <w:rsid w:val="00CA1443"/>
    <w:rsid w:val="00CA2160"/>
    <w:rsid w:val="00CA2E2A"/>
    <w:rsid w:val="00CA54AE"/>
    <w:rsid w:val="00CA5846"/>
    <w:rsid w:val="00CB3961"/>
    <w:rsid w:val="00CB5586"/>
    <w:rsid w:val="00CB6619"/>
    <w:rsid w:val="00CB6909"/>
    <w:rsid w:val="00CB701C"/>
    <w:rsid w:val="00CC126C"/>
    <w:rsid w:val="00CD1CC7"/>
    <w:rsid w:val="00CD3426"/>
    <w:rsid w:val="00CD53D2"/>
    <w:rsid w:val="00CD7020"/>
    <w:rsid w:val="00CD7C8B"/>
    <w:rsid w:val="00CE20C9"/>
    <w:rsid w:val="00CE264E"/>
    <w:rsid w:val="00CE491E"/>
    <w:rsid w:val="00CE6430"/>
    <w:rsid w:val="00CE6A41"/>
    <w:rsid w:val="00CE70E4"/>
    <w:rsid w:val="00CF3AD0"/>
    <w:rsid w:val="00CF3FBF"/>
    <w:rsid w:val="00CF4B64"/>
    <w:rsid w:val="00D03153"/>
    <w:rsid w:val="00D039F9"/>
    <w:rsid w:val="00D04276"/>
    <w:rsid w:val="00D04711"/>
    <w:rsid w:val="00D05560"/>
    <w:rsid w:val="00D060BF"/>
    <w:rsid w:val="00D10DE2"/>
    <w:rsid w:val="00D11FA7"/>
    <w:rsid w:val="00D13205"/>
    <w:rsid w:val="00D2047E"/>
    <w:rsid w:val="00D211D5"/>
    <w:rsid w:val="00D22DD8"/>
    <w:rsid w:val="00D24F19"/>
    <w:rsid w:val="00D266B0"/>
    <w:rsid w:val="00D30748"/>
    <w:rsid w:val="00D3212E"/>
    <w:rsid w:val="00D34974"/>
    <w:rsid w:val="00D35A62"/>
    <w:rsid w:val="00D37FAC"/>
    <w:rsid w:val="00D431D0"/>
    <w:rsid w:val="00D46166"/>
    <w:rsid w:val="00D47C69"/>
    <w:rsid w:val="00D52ABC"/>
    <w:rsid w:val="00D5697C"/>
    <w:rsid w:val="00D62FE8"/>
    <w:rsid w:val="00D667C2"/>
    <w:rsid w:val="00D706D6"/>
    <w:rsid w:val="00D8077E"/>
    <w:rsid w:val="00D83715"/>
    <w:rsid w:val="00D83DCE"/>
    <w:rsid w:val="00D84C86"/>
    <w:rsid w:val="00D85976"/>
    <w:rsid w:val="00D86892"/>
    <w:rsid w:val="00D909EB"/>
    <w:rsid w:val="00D90D6B"/>
    <w:rsid w:val="00D93ED6"/>
    <w:rsid w:val="00D970DE"/>
    <w:rsid w:val="00DA0B36"/>
    <w:rsid w:val="00DA315C"/>
    <w:rsid w:val="00DA7C37"/>
    <w:rsid w:val="00DB096A"/>
    <w:rsid w:val="00DB0C78"/>
    <w:rsid w:val="00DB62AD"/>
    <w:rsid w:val="00DB7084"/>
    <w:rsid w:val="00DB79E1"/>
    <w:rsid w:val="00DB7CD1"/>
    <w:rsid w:val="00DC25ED"/>
    <w:rsid w:val="00DC31C3"/>
    <w:rsid w:val="00DC3B01"/>
    <w:rsid w:val="00DC4412"/>
    <w:rsid w:val="00DC53E0"/>
    <w:rsid w:val="00DC5EE7"/>
    <w:rsid w:val="00DC736D"/>
    <w:rsid w:val="00DC74F1"/>
    <w:rsid w:val="00DD0A86"/>
    <w:rsid w:val="00DD366B"/>
    <w:rsid w:val="00DD7B4E"/>
    <w:rsid w:val="00DD7E7A"/>
    <w:rsid w:val="00DE694E"/>
    <w:rsid w:val="00DF0755"/>
    <w:rsid w:val="00DF2331"/>
    <w:rsid w:val="00DF5631"/>
    <w:rsid w:val="00DF6639"/>
    <w:rsid w:val="00DF7498"/>
    <w:rsid w:val="00DF7522"/>
    <w:rsid w:val="00E01FD6"/>
    <w:rsid w:val="00E02DA7"/>
    <w:rsid w:val="00E0456D"/>
    <w:rsid w:val="00E12CE4"/>
    <w:rsid w:val="00E12DCB"/>
    <w:rsid w:val="00E15247"/>
    <w:rsid w:val="00E210CD"/>
    <w:rsid w:val="00E236C2"/>
    <w:rsid w:val="00E247DB"/>
    <w:rsid w:val="00E25D8E"/>
    <w:rsid w:val="00E260F9"/>
    <w:rsid w:val="00E27DFB"/>
    <w:rsid w:val="00E32A90"/>
    <w:rsid w:val="00E33527"/>
    <w:rsid w:val="00E353FA"/>
    <w:rsid w:val="00E371A2"/>
    <w:rsid w:val="00E4238C"/>
    <w:rsid w:val="00E42F21"/>
    <w:rsid w:val="00E43F32"/>
    <w:rsid w:val="00E44961"/>
    <w:rsid w:val="00E46F37"/>
    <w:rsid w:val="00E4772D"/>
    <w:rsid w:val="00E5382C"/>
    <w:rsid w:val="00E53991"/>
    <w:rsid w:val="00E547F7"/>
    <w:rsid w:val="00E54C4B"/>
    <w:rsid w:val="00E56825"/>
    <w:rsid w:val="00E60959"/>
    <w:rsid w:val="00E62546"/>
    <w:rsid w:val="00E6412D"/>
    <w:rsid w:val="00E64735"/>
    <w:rsid w:val="00E6564F"/>
    <w:rsid w:val="00E66546"/>
    <w:rsid w:val="00E67FE5"/>
    <w:rsid w:val="00E7188A"/>
    <w:rsid w:val="00E73697"/>
    <w:rsid w:val="00E73FE0"/>
    <w:rsid w:val="00E76908"/>
    <w:rsid w:val="00E76AB5"/>
    <w:rsid w:val="00E76ABA"/>
    <w:rsid w:val="00E77E76"/>
    <w:rsid w:val="00E81D17"/>
    <w:rsid w:val="00E828CD"/>
    <w:rsid w:val="00E82B25"/>
    <w:rsid w:val="00E90638"/>
    <w:rsid w:val="00E934C0"/>
    <w:rsid w:val="00E940B2"/>
    <w:rsid w:val="00E9487C"/>
    <w:rsid w:val="00EA00A7"/>
    <w:rsid w:val="00EA0CD0"/>
    <w:rsid w:val="00EA6DCE"/>
    <w:rsid w:val="00EA76FC"/>
    <w:rsid w:val="00EB27C5"/>
    <w:rsid w:val="00EC38EB"/>
    <w:rsid w:val="00EC648D"/>
    <w:rsid w:val="00EC72AC"/>
    <w:rsid w:val="00ED00C4"/>
    <w:rsid w:val="00ED1240"/>
    <w:rsid w:val="00ED14F1"/>
    <w:rsid w:val="00EE0AD5"/>
    <w:rsid w:val="00EE253D"/>
    <w:rsid w:val="00EE2691"/>
    <w:rsid w:val="00EE46A8"/>
    <w:rsid w:val="00EE5530"/>
    <w:rsid w:val="00EF0CC3"/>
    <w:rsid w:val="00EF33C1"/>
    <w:rsid w:val="00EF3A76"/>
    <w:rsid w:val="00EF442C"/>
    <w:rsid w:val="00EF46F1"/>
    <w:rsid w:val="00F0011A"/>
    <w:rsid w:val="00F00425"/>
    <w:rsid w:val="00F04AA9"/>
    <w:rsid w:val="00F04BE9"/>
    <w:rsid w:val="00F1038F"/>
    <w:rsid w:val="00F13A14"/>
    <w:rsid w:val="00F15443"/>
    <w:rsid w:val="00F15B68"/>
    <w:rsid w:val="00F16A78"/>
    <w:rsid w:val="00F170DD"/>
    <w:rsid w:val="00F214BC"/>
    <w:rsid w:val="00F254AC"/>
    <w:rsid w:val="00F2696A"/>
    <w:rsid w:val="00F3206D"/>
    <w:rsid w:val="00F34074"/>
    <w:rsid w:val="00F36BC3"/>
    <w:rsid w:val="00F374F7"/>
    <w:rsid w:val="00F42F23"/>
    <w:rsid w:val="00F43CCF"/>
    <w:rsid w:val="00F43E3C"/>
    <w:rsid w:val="00F50A75"/>
    <w:rsid w:val="00F53B5D"/>
    <w:rsid w:val="00F5519B"/>
    <w:rsid w:val="00F552DB"/>
    <w:rsid w:val="00F57F74"/>
    <w:rsid w:val="00F605B6"/>
    <w:rsid w:val="00F6206B"/>
    <w:rsid w:val="00F63C1D"/>
    <w:rsid w:val="00F657A8"/>
    <w:rsid w:val="00F71206"/>
    <w:rsid w:val="00F7525F"/>
    <w:rsid w:val="00F8079B"/>
    <w:rsid w:val="00F80F29"/>
    <w:rsid w:val="00F8399A"/>
    <w:rsid w:val="00F923C5"/>
    <w:rsid w:val="00F93065"/>
    <w:rsid w:val="00F93DB3"/>
    <w:rsid w:val="00F96279"/>
    <w:rsid w:val="00F968EE"/>
    <w:rsid w:val="00FA0A20"/>
    <w:rsid w:val="00FA19B2"/>
    <w:rsid w:val="00FA5D0B"/>
    <w:rsid w:val="00FA7542"/>
    <w:rsid w:val="00FA75B7"/>
    <w:rsid w:val="00FB1A11"/>
    <w:rsid w:val="00FB330E"/>
    <w:rsid w:val="00FB38CE"/>
    <w:rsid w:val="00FB55E1"/>
    <w:rsid w:val="00FB5C7B"/>
    <w:rsid w:val="00FB7341"/>
    <w:rsid w:val="00FC043A"/>
    <w:rsid w:val="00FD2295"/>
    <w:rsid w:val="00FD2924"/>
    <w:rsid w:val="00FD4DEC"/>
    <w:rsid w:val="00FD5E44"/>
    <w:rsid w:val="00FD6188"/>
    <w:rsid w:val="00FD6C59"/>
    <w:rsid w:val="00FD6EE5"/>
    <w:rsid w:val="00FD7A01"/>
    <w:rsid w:val="00FE0CC4"/>
    <w:rsid w:val="00FE0EE6"/>
    <w:rsid w:val="00FE17CC"/>
    <w:rsid w:val="00FE4C9A"/>
    <w:rsid w:val="00FF0523"/>
    <w:rsid w:val="00FF0C2F"/>
    <w:rsid w:val="00FF0D0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fillcolor="#006e31" stroke="f">
      <v:fill color="#006e31"/>
      <v:stroke on="f"/>
      <v:shadow color="black" opacity="49151f" offset=".74833mm,.74833mm"/>
    </o:shapedefaults>
    <o:shapelayout v:ext="edit">
      <o:idmap v:ext="edit" data="1"/>
    </o:shapelayout>
  </w:shapeDefaults>
  <w:doNotEmbedSmartTags/>
  <w:decimalSymbol w:val=","/>
  <w:listSeparator w:val=";"/>
  <w14:docId w14:val="160967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fr-FR"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image" Target="media/image9.jpeg"/><Relationship Id="rId26" Type="http://schemas.openxmlformats.org/officeDocument/2006/relationships/hyperlink" Target="https://www.xing.com/company/amazone" TargetMode="External"/><Relationship Id="rId3" Type="http://schemas.openxmlformats.org/officeDocument/2006/relationships/webSettings" Target="webSettings.xml"/><Relationship Id="rId21" Type="http://schemas.openxmlformats.org/officeDocument/2006/relationships/image" Target="media/image10.jpeg"/><Relationship Id="rId7" Type="http://schemas.openxmlformats.org/officeDocument/2006/relationships/hyperlink" Target="http://www.amazone.de/ke02" TargetMode="External"/><Relationship Id="rId12" Type="http://schemas.openxmlformats.org/officeDocument/2006/relationships/image" Target="media/image6.jpeg"/><Relationship Id="rId17" Type="http://schemas.openxmlformats.org/officeDocument/2006/relationships/hyperlink" Target="https://instagram.com/amazone_group" TargetMode="External"/><Relationship Id="rId25" Type="http://schemas.openxmlformats.org/officeDocument/2006/relationships/image" Target="cid:LinkedIn_80de4e9c-c7a3-41e3-8e11-063f7eace13d.jpg" TargetMode="External"/><Relationship Id="rId2" Type="http://schemas.openxmlformats.org/officeDocument/2006/relationships/settings" Target="settings.xml"/><Relationship Id="rId16" Type="http://schemas.openxmlformats.org/officeDocument/2006/relationships/image" Target="cid:FB_70d43fd1-a841-4de4-bbaa-3e1f495f95d3.jpg" TargetMode="External"/><Relationship Id="rId20" Type="http://schemas.openxmlformats.org/officeDocument/2006/relationships/hyperlink" Target="https://www.youtube.com/user/amazonede" TargetMode="External"/><Relationship Id="rId29" Type="http://schemas.openxmlformats.org/officeDocument/2006/relationships/header" Target="header1.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5.jpeg"/><Relationship Id="rId24" Type="http://schemas.openxmlformats.org/officeDocument/2006/relationships/image" Target="media/image11.jpeg"/><Relationship Id="rId32" Type="http://schemas.openxmlformats.org/officeDocument/2006/relationships/theme" Target="theme/theme1.xml"/><Relationship Id="rId5" Type="http://schemas.openxmlformats.org/officeDocument/2006/relationships/endnotes" Target="endnotes.xml"/><Relationship Id="rId15" Type="http://schemas.openxmlformats.org/officeDocument/2006/relationships/image" Target="media/image8.jpeg"/><Relationship Id="rId23" Type="http://schemas.openxmlformats.org/officeDocument/2006/relationships/hyperlink" Target="https://www.linkedin.com/company/amazone-group/" TargetMode="External"/><Relationship Id="rId28" Type="http://schemas.openxmlformats.org/officeDocument/2006/relationships/image" Target="cid:Xing1_e3730686-2953-47a9-9c47-dbaa518a9207.jpg" TargetMode="External"/><Relationship Id="rId10" Type="http://schemas.openxmlformats.org/officeDocument/2006/relationships/image" Target="media/image4.png"/><Relationship Id="rId19" Type="http://schemas.openxmlformats.org/officeDocument/2006/relationships/image" Target="cid:IG_efb650a7-31e4-4674-98db-f2d2d5c58dce.jpg" TargetMode="External"/><Relationship Id="rId31"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image" Target="media/image3.jpeg"/><Relationship Id="rId14" Type="http://schemas.openxmlformats.org/officeDocument/2006/relationships/hyperlink" Target="https://www.facebook.com/amazone.group" TargetMode="External"/><Relationship Id="rId22" Type="http://schemas.openxmlformats.org/officeDocument/2006/relationships/image" Target="cid:YT_e9180d16-5a2b-4618-92e9-22a015f9cafb.jpg" TargetMode="External"/><Relationship Id="rId27" Type="http://schemas.openxmlformats.org/officeDocument/2006/relationships/image" Target="media/image12.jpeg"/><Relationship Id="rId30"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70.png"/><Relationship Id="rId1" Type="http://schemas.openxmlformats.org/officeDocument/2006/relationships/image" Target="media/image13.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6</Pages>
  <Words>879</Words>
  <Characters>4918</Characters>
  <Application>Microsoft Office Word</Application>
  <DocSecurity>0</DocSecurity>
  <Lines>40</Lines>
  <Paragraphs>11</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PI Amazone Jahresbericht 2008</vt:lpstr>
      <vt:lpstr>PI Amazone Jahresbericht 2008</vt:lpstr>
    </vt:vector>
  </TitlesOfParts>
  <LinksUpToDate>false</LinksUpToDate>
  <CharactersWithSpaces>5786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CP Amazone Bilan annuel 2008</dc:title>
  <dc:creator/>
  <cp:lastModifiedBy/>
  <cp:revision>1</cp:revision>
  <cp:lastPrinted>2010-02-24T09:10:00Z</cp:lastPrinted>
  <dcterms:created xsi:type="dcterms:W3CDTF">2021-02-17T11:31:00Z</dcterms:created>
  <dcterms:modified xsi:type="dcterms:W3CDTF">2021-07-02T09:22:00Z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